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EDADD" w14:textId="77777777" w:rsidR="00B67482" w:rsidRPr="00E855AE" w:rsidRDefault="00B67482" w:rsidP="00AE08F1">
      <w:pPr>
        <w:spacing w:line="360" w:lineRule="auto"/>
        <w:jc w:val="center"/>
        <w:rPr>
          <w:rStyle w:val="a8"/>
          <w:rFonts w:ascii="Arial" w:hAnsi="Arial" w:cs="Guttman Keren"/>
          <w:b w:val="0"/>
          <w:color w:val="1D5872"/>
          <w:sz w:val="26"/>
          <w:szCs w:val="26"/>
          <w:rtl/>
        </w:rPr>
      </w:pPr>
      <w:r w:rsidRPr="00E855AE">
        <w:rPr>
          <w:rStyle w:val="a8"/>
          <w:rFonts w:ascii="Arial" w:hAnsi="Arial" w:cs="Guttman Keren"/>
          <w:b w:val="0"/>
          <w:color w:val="1D5872"/>
          <w:sz w:val="22"/>
          <w:szCs w:val="22"/>
          <w:rtl/>
        </w:rPr>
        <w:t>נייר עמדה</w:t>
      </w:r>
    </w:p>
    <w:p w14:paraId="58DF4D0A" w14:textId="77777777" w:rsidR="00E855AE" w:rsidRDefault="00AE4359" w:rsidP="0000267A">
      <w:pPr>
        <w:spacing w:line="360" w:lineRule="auto"/>
        <w:jc w:val="center"/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</w:pPr>
      <w:r w:rsidRPr="00AE4359"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  <w:t xml:space="preserve">הצעת חוק בתי דין רבניים (קיום פסקי דין של גירושין) </w:t>
      </w:r>
    </w:p>
    <w:p w14:paraId="099B631C" w14:textId="77777777" w:rsidR="00B67482" w:rsidRDefault="00AE4359" w:rsidP="00E855AE">
      <w:pPr>
        <w:spacing w:after="240" w:line="360" w:lineRule="auto"/>
        <w:jc w:val="center"/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</w:pPr>
      <w:r w:rsidRPr="00AE4359"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  <w:t xml:space="preserve">(תיקון – הגבלת זכאות לקבלת סיוע משפטי במימון המדינה לסרבני גט), </w:t>
      </w:r>
      <w:proofErr w:type="spellStart"/>
      <w:r w:rsidRPr="00AE4359"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  <w:t>התשע"ח</w:t>
      </w:r>
      <w:proofErr w:type="spellEnd"/>
      <w:r w:rsidRPr="00AE4359"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  <w:t>–2018</w:t>
      </w:r>
    </w:p>
    <w:p w14:paraId="2935E0EC" w14:textId="77777777" w:rsidR="00B67482" w:rsidRPr="00B35509" w:rsidRDefault="00B67482" w:rsidP="00E855AE">
      <w:pPr>
        <w:spacing w:after="240" w:line="360" w:lineRule="auto"/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</w:pPr>
      <w:r w:rsidRPr="00B35509"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  <w:t>מבוא</w:t>
      </w:r>
    </w:p>
    <w:p w14:paraId="1302769C" w14:textId="77777777" w:rsidR="00B67482" w:rsidRDefault="00AE4359" w:rsidP="00275368">
      <w:pPr>
        <w:spacing w:after="240" w:line="360" w:lineRule="auto"/>
        <w:jc w:val="both"/>
        <w:rPr>
          <w:rFonts w:cs="David"/>
          <w:snapToGrid w:val="0"/>
          <w:color w:val="000000"/>
          <w:sz w:val="24"/>
          <w:szCs w:val="24"/>
          <w:rtl/>
          <w:lang w:eastAsia="ja-JP"/>
        </w:rPr>
      </w:pPr>
      <w:r w:rsidRPr="00AE4359">
        <w:rPr>
          <w:rFonts w:cs="David"/>
          <w:snapToGrid w:val="0"/>
          <w:color w:val="000000"/>
          <w:sz w:val="24"/>
          <w:szCs w:val="24"/>
          <w:rtl/>
          <w:lang w:eastAsia="ja-JP"/>
        </w:rPr>
        <w:t>חוק בתי דין רבניים (</w:t>
      </w:r>
      <w:r w:rsidR="00E855A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[</w:t>
      </w:r>
      <w:r w:rsidR="00E855AE">
        <w:rPr>
          <w:rFonts w:cs="David"/>
          <w:snapToGrid w:val="0"/>
          <w:color w:val="000000"/>
          <w:sz w:val="24"/>
          <w:szCs w:val="24"/>
          <w:rtl/>
          <w:lang w:eastAsia="ja-JP"/>
        </w:rPr>
        <w:t>קיום פסקי דין של גירושין</w:t>
      </w:r>
      <w:r w:rsidR="00E855A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]</w:t>
      </w:r>
      <w:r w:rsidRPr="00AE4359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, </w:t>
      </w:r>
      <w:proofErr w:type="spellStart"/>
      <w:r w:rsidRPr="00AE4359">
        <w:rPr>
          <w:rFonts w:cs="David"/>
          <w:snapToGrid w:val="0"/>
          <w:color w:val="000000"/>
          <w:sz w:val="24"/>
          <w:szCs w:val="24"/>
          <w:rtl/>
          <w:lang w:eastAsia="ja-JP"/>
        </w:rPr>
        <w:t>התשנ"ה</w:t>
      </w:r>
      <w:proofErr w:type="spellEnd"/>
      <w:r w:rsidRPr="00AE4359">
        <w:rPr>
          <w:rFonts w:cs="David"/>
          <w:snapToGrid w:val="0"/>
          <w:color w:val="000000"/>
          <w:sz w:val="24"/>
          <w:szCs w:val="24"/>
          <w:rtl/>
          <w:lang w:eastAsia="ja-JP"/>
        </w:rPr>
        <w:t>–1995</w:t>
      </w:r>
      <w:r w:rsidR="00E855A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)</w:t>
      </w:r>
      <w:r w:rsidRPr="00AE4359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נועד ל</w:t>
      </w:r>
      <w:r w:rsidR="00E855A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צמצם</w:t>
      </w:r>
      <w:r w:rsidRPr="00AE4359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E855A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את </w:t>
      </w:r>
      <w:r w:rsidR="00E855AE">
        <w:rPr>
          <w:rFonts w:cs="David"/>
          <w:snapToGrid w:val="0"/>
          <w:color w:val="000000"/>
          <w:sz w:val="24"/>
          <w:szCs w:val="24"/>
          <w:rtl/>
          <w:lang w:eastAsia="ja-JP"/>
        </w:rPr>
        <w:t>התופעה הקשה של סרבנות גט</w:t>
      </w:r>
      <w:r w:rsidR="00275368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,</w:t>
      </w:r>
      <w:r w:rsidRPr="00AE4359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באמצעות הסמכת בתי הדין הרבניים </w:t>
      </w:r>
      <w:r w:rsidR="00275368">
        <w:rPr>
          <w:rFonts w:cs="David"/>
          <w:snapToGrid w:val="0"/>
          <w:color w:val="000000"/>
          <w:sz w:val="24"/>
          <w:szCs w:val="24"/>
          <w:rtl/>
          <w:lang w:eastAsia="ja-JP"/>
        </w:rPr>
        <w:t>להטיל צווי הגבלה שונים על סרבני</w:t>
      </w:r>
      <w:r w:rsidR="00275368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גט</w:t>
      </w:r>
      <w:r w:rsidRPr="00AE4359">
        <w:rPr>
          <w:rFonts w:cs="David"/>
          <w:snapToGrid w:val="0"/>
          <w:color w:val="000000"/>
          <w:sz w:val="24"/>
          <w:szCs w:val="24"/>
          <w:rtl/>
          <w:lang w:eastAsia="ja-JP"/>
        </w:rPr>
        <w:t>. בין היתר מוסמך בית הדין הרבני לה</w:t>
      </w:r>
      <w:r w:rsidR="00E855A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גביל את </w:t>
      </w:r>
      <w:r w:rsidRPr="00AE4359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זכותו של סרבן גט לצאת מהארץ, </w:t>
      </w:r>
      <w:r w:rsidR="00E855A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את יכולתו </w:t>
      </w:r>
      <w:r w:rsidRPr="00AE4359">
        <w:rPr>
          <w:rFonts w:cs="David"/>
          <w:snapToGrid w:val="0"/>
          <w:color w:val="000000"/>
          <w:sz w:val="24"/>
          <w:szCs w:val="24"/>
          <w:rtl/>
          <w:lang w:eastAsia="ja-JP"/>
        </w:rPr>
        <w:t>לקבל ד</w:t>
      </w:r>
      <w:r w:rsidR="00E855AE">
        <w:rPr>
          <w:rFonts w:cs="David"/>
          <w:snapToGrid w:val="0"/>
          <w:color w:val="000000"/>
          <w:sz w:val="24"/>
          <w:szCs w:val="24"/>
          <w:rtl/>
          <w:lang w:eastAsia="ja-JP"/>
        </w:rPr>
        <w:t>רכון</w:t>
      </w:r>
      <w:r w:rsidRPr="00AE4359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E855A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ו</w:t>
      </w:r>
      <w:r w:rsidRPr="00AE4359">
        <w:rPr>
          <w:rFonts w:cs="David"/>
          <w:snapToGrid w:val="0"/>
          <w:color w:val="000000"/>
          <w:sz w:val="24"/>
          <w:szCs w:val="24"/>
          <w:rtl/>
          <w:lang w:eastAsia="ja-JP"/>
        </w:rPr>
        <w:t>להחזיק ברישיון נהיגה</w:t>
      </w:r>
      <w:r w:rsidR="00E855A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,</w:t>
      </w:r>
      <w:r w:rsidRPr="00AE4359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ואף להטיל עליו צו מאסר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E855AE">
        <w:rPr>
          <w:rFonts w:cs="David"/>
          <w:snapToGrid w:val="0"/>
          <w:color w:val="000000"/>
          <w:sz w:val="24"/>
          <w:szCs w:val="24"/>
          <w:rtl/>
          <w:lang w:eastAsia="ja-JP"/>
        </w:rPr>
        <w:t>–</w:t>
      </w:r>
      <w:r w:rsidR="00E855A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והכ</w:t>
      </w:r>
      <w:r w:rsidR="00E855A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ו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ל לפי החלטתו של בית הדין.</w:t>
      </w:r>
    </w:p>
    <w:p w14:paraId="608CECFA" w14:textId="77777777" w:rsidR="00B67482" w:rsidRPr="00E855AE" w:rsidRDefault="00AE4359" w:rsidP="00E855AE">
      <w:pPr>
        <w:spacing w:after="240" w:line="360" w:lineRule="auto"/>
        <w:jc w:val="both"/>
        <w:rPr>
          <w:rStyle w:val="a8"/>
          <w:rFonts w:cs="David"/>
          <w:b w:val="0"/>
          <w:snapToGrid w:val="0"/>
          <w:color w:val="000000"/>
          <w:sz w:val="24"/>
          <w:szCs w:val="24"/>
          <w:rtl/>
          <w:lang w:eastAsia="ja-JP"/>
        </w:rPr>
      </w:pP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הצעת החוק </w:t>
      </w:r>
      <w:r w:rsidR="00E855A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שלפנינו מבקשת להוסיף לרשימת ההגבלות גם את 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שלילת האפשרות לקבל</w:t>
      </w:r>
      <w:r w:rsidR="00E855A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ת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סיוע </w:t>
      </w:r>
      <w:r w:rsidRPr="00AE4359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משפטי במימון המדינה </w:t>
      </w:r>
      <w:r w:rsidR="00E855A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(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מכ</w:t>
      </w:r>
      <w:r w:rsidR="00E855A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ו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ח</w:t>
      </w:r>
      <w:r w:rsidRPr="00AE4359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חוק הסיוע המשפטי, </w:t>
      </w:r>
      <w:proofErr w:type="spellStart"/>
      <w:r w:rsidRPr="00AE4359">
        <w:rPr>
          <w:rFonts w:cs="David"/>
          <w:snapToGrid w:val="0"/>
          <w:color w:val="000000"/>
          <w:sz w:val="24"/>
          <w:szCs w:val="24"/>
          <w:rtl/>
          <w:lang w:eastAsia="ja-JP"/>
        </w:rPr>
        <w:t>התשל״ב</w:t>
      </w:r>
      <w:proofErr w:type="spellEnd"/>
      <w:r w:rsidRPr="00AE4359">
        <w:rPr>
          <w:rFonts w:cs="David"/>
          <w:snapToGrid w:val="0"/>
          <w:color w:val="000000"/>
          <w:sz w:val="24"/>
          <w:szCs w:val="24"/>
          <w:rtl/>
          <w:lang w:eastAsia="ja-JP"/>
        </w:rPr>
        <w:t>–1972</w:t>
      </w:r>
      <w:r w:rsidR="00E855A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)</w:t>
      </w:r>
      <w:r w:rsidRPr="00AE4359">
        <w:rPr>
          <w:rFonts w:cs="David"/>
          <w:snapToGrid w:val="0"/>
          <w:color w:val="000000"/>
          <w:sz w:val="24"/>
          <w:szCs w:val="24"/>
          <w:rtl/>
          <w:lang w:eastAsia="ja-JP"/>
        </w:rPr>
        <w:t>.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Pr="00AE4359">
        <w:rPr>
          <w:rFonts w:cs="David"/>
          <w:snapToGrid w:val="0"/>
          <w:color w:val="000000"/>
          <w:sz w:val="24"/>
          <w:szCs w:val="24"/>
          <w:rtl/>
          <w:lang w:eastAsia="ja-JP"/>
        </w:rPr>
        <w:t>א</w:t>
      </w:r>
      <w:r w:rsidR="00E855A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ו</w:t>
      </w:r>
      <w:r w:rsidRPr="00AE4359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מנם, זכות הגישה לערכאות היא זכות יסוד במערכת המשפט הישראלית, אולם </w:t>
      </w:r>
      <w:r w:rsidR="00275368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ה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שימוש </w:t>
      </w:r>
      <w:r w:rsidRPr="00AE4359">
        <w:rPr>
          <w:rFonts w:cs="David"/>
          <w:snapToGrid w:val="0"/>
          <w:color w:val="000000"/>
          <w:sz w:val="24"/>
          <w:szCs w:val="24"/>
          <w:rtl/>
          <w:lang w:eastAsia="ja-JP"/>
        </w:rPr>
        <w:t>ב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ה ב</w:t>
      </w:r>
      <w:r w:rsidRPr="00AE4359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מצב </w:t>
      </w:r>
      <w:r w:rsidR="00E855A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של סרבנות גט נעשה לרעה, וכתוצאה ממנה נפגעות באופן מהותי </w:t>
      </w:r>
      <w:r w:rsidRPr="00AE4359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זכויות </w:t>
      </w:r>
      <w:r w:rsidR="00275368">
        <w:rPr>
          <w:rFonts w:cs="David"/>
          <w:snapToGrid w:val="0"/>
          <w:color w:val="000000"/>
          <w:sz w:val="24"/>
          <w:szCs w:val="24"/>
          <w:rtl/>
          <w:lang w:eastAsia="ja-JP"/>
        </w:rPr>
        <w:t>העגונה</w:t>
      </w:r>
      <w:r w:rsidRPr="00AE4359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275368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(</w:t>
      </w:r>
      <w:r w:rsidRPr="00AE4359">
        <w:rPr>
          <w:rFonts w:cs="David"/>
          <w:snapToGrid w:val="0"/>
          <w:color w:val="000000"/>
          <w:sz w:val="24"/>
          <w:szCs w:val="24"/>
          <w:rtl/>
          <w:lang w:eastAsia="ja-JP"/>
        </w:rPr>
        <w:t>אשר לעיתים א</w:t>
      </w:r>
      <w:r w:rsidR="00E855AE">
        <w:rPr>
          <w:rFonts w:cs="David"/>
          <w:snapToGrid w:val="0"/>
          <w:color w:val="000000"/>
          <w:sz w:val="24"/>
          <w:szCs w:val="24"/>
          <w:rtl/>
          <w:lang w:eastAsia="ja-JP"/>
        </w:rPr>
        <w:t>ינה זכאית לקבלת סיוע משפטי דומה</w:t>
      </w:r>
      <w:r w:rsidR="00275368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)</w:t>
      </w:r>
      <w:r w:rsidR="00E855A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Pr="00AE4359">
        <w:rPr>
          <w:rFonts w:cs="David"/>
          <w:snapToGrid w:val="0"/>
          <w:color w:val="000000"/>
          <w:sz w:val="24"/>
          <w:szCs w:val="24"/>
          <w:rtl/>
          <w:lang w:eastAsia="ja-JP"/>
        </w:rPr>
        <w:t>ו</w:t>
      </w:r>
      <w:r w:rsidR="00E855A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למעשה ניתנת </w:t>
      </w:r>
      <w:r w:rsidRPr="00AE4359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בכך לגיטימציה לתופעה </w:t>
      </w:r>
      <w:r w:rsidR="00E855A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הפסולה </w:t>
      </w:r>
      <w:r w:rsidRPr="00AE4359">
        <w:rPr>
          <w:rFonts w:cs="David"/>
          <w:snapToGrid w:val="0"/>
          <w:color w:val="000000"/>
          <w:sz w:val="24"/>
          <w:szCs w:val="24"/>
          <w:rtl/>
          <w:lang w:eastAsia="ja-JP"/>
        </w:rPr>
        <w:t>של סרבנות גט.</w:t>
      </w:r>
    </w:p>
    <w:p w14:paraId="196C1667" w14:textId="77777777" w:rsidR="00B67482" w:rsidRPr="00E855AE" w:rsidRDefault="00A81E14" w:rsidP="00E855AE">
      <w:pPr>
        <w:spacing w:after="240" w:line="360" w:lineRule="auto"/>
        <w:jc w:val="both"/>
        <w:rPr>
          <w:rFonts w:ascii="Arial" w:hAnsi="Arial" w:cs="Guttman Keren"/>
          <w:b/>
          <w:bCs/>
          <w:color w:val="1D5872"/>
          <w:sz w:val="24"/>
          <w:szCs w:val="24"/>
          <w:rtl/>
        </w:rPr>
      </w:pPr>
      <w:r w:rsidRPr="00E855AE">
        <w:rPr>
          <w:rStyle w:val="a8"/>
          <w:rFonts w:ascii="Arial" w:hAnsi="Arial" w:cs="Guttman Keren" w:hint="cs"/>
          <w:bCs/>
          <w:color w:val="1D5872"/>
          <w:sz w:val="24"/>
          <w:szCs w:val="24"/>
          <w:rtl/>
        </w:rPr>
        <w:t>ה</w:t>
      </w:r>
      <w:r w:rsidR="00B67482" w:rsidRPr="00E855AE"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  <w:t xml:space="preserve">מבט </w:t>
      </w:r>
      <w:r w:rsidRPr="00E855AE">
        <w:rPr>
          <w:rStyle w:val="a8"/>
          <w:rFonts w:ascii="Arial" w:hAnsi="Arial" w:cs="Guttman Keren" w:hint="cs"/>
          <w:bCs/>
          <w:color w:val="1D5872"/>
          <w:sz w:val="24"/>
          <w:szCs w:val="24"/>
          <w:rtl/>
        </w:rPr>
        <w:t>ה</w:t>
      </w:r>
      <w:r w:rsidR="00B67482" w:rsidRPr="00E855AE"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  <w:t>יהודי</w:t>
      </w:r>
    </w:p>
    <w:p w14:paraId="62A43041" w14:textId="77777777" w:rsidR="00E855AE" w:rsidRDefault="00E855AE" w:rsidP="00E855AE">
      <w:pPr>
        <w:pStyle w:val="Hesber"/>
        <w:spacing w:after="240"/>
        <w:ind w:firstLine="0"/>
        <w:textAlignment w:val="auto"/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1. </w:t>
      </w:r>
      <w:r>
        <w:rPr>
          <w:b/>
          <w:bCs/>
          <w:sz w:val="24"/>
          <w:szCs w:val="24"/>
          <w:rtl/>
        </w:rPr>
        <w:t>העגינות כטרגדיה</w:t>
      </w:r>
      <w:r>
        <w:rPr>
          <w:sz w:val="24"/>
          <w:szCs w:val="24"/>
          <w:rtl/>
        </w:rPr>
        <w:t xml:space="preserve"> – כ</w:t>
      </w:r>
      <w:r>
        <w:rPr>
          <w:rFonts w:hint="cs"/>
          <w:sz w:val="24"/>
          <w:szCs w:val="24"/>
          <w:rtl/>
        </w:rPr>
        <w:t xml:space="preserve">אשר </w:t>
      </w:r>
      <w:r>
        <w:rPr>
          <w:sz w:val="24"/>
          <w:szCs w:val="24"/>
          <w:rtl/>
        </w:rPr>
        <w:t>ביקש</w:t>
      </w:r>
      <w:r>
        <w:rPr>
          <w:rFonts w:hint="cs"/>
          <w:sz w:val="24"/>
          <w:szCs w:val="24"/>
          <w:rtl/>
        </w:rPr>
        <w:t>ו</w:t>
      </w:r>
      <w:r>
        <w:rPr>
          <w:sz w:val="24"/>
          <w:szCs w:val="24"/>
          <w:rtl/>
        </w:rPr>
        <w:t xml:space="preserve"> חכמינו לתאר את </w:t>
      </w:r>
      <w:r>
        <w:rPr>
          <w:rFonts w:hint="cs"/>
          <w:sz w:val="24"/>
          <w:szCs w:val="24"/>
          <w:rtl/>
        </w:rPr>
        <w:t>עומק</w:t>
      </w:r>
      <w:r>
        <w:rPr>
          <w:sz w:val="24"/>
          <w:szCs w:val="24"/>
          <w:rtl/>
        </w:rPr>
        <w:t xml:space="preserve"> הטרגדיה ש</w:t>
      </w:r>
      <w:r>
        <w:rPr>
          <w:rFonts w:hint="cs"/>
          <w:sz w:val="24"/>
          <w:szCs w:val="24"/>
          <w:rtl/>
        </w:rPr>
        <w:t>בה הייתה שרויה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העיר </w:t>
      </w:r>
      <w:r>
        <w:rPr>
          <w:sz w:val="24"/>
          <w:szCs w:val="24"/>
          <w:rtl/>
        </w:rPr>
        <w:t>ירושלים לאחר חורב</w:t>
      </w:r>
      <w:r>
        <w:rPr>
          <w:rFonts w:hint="cs"/>
          <w:sz w:val="24"/>
          <w:szCs w:val="24"/>
          <w:rtl/>
        </w:rPr>
        <w:t>נהּ</w:t>
      </w:r>
      <w:r>
        <w:rPr>
          <w:sz w:val="24"/>
          <w:szCs w:val="24"/>
          <w:rtl/>
        </w:rPr>
        <w:t>, הם השוו אותה לעגונה</w:t>
      </w:r>
      <w:r>
        <w:rPr>
          <w:rFonts w:hint="cs"/>
          <w:sz w:val="24"/>
          <w:szCs w:val="24"/>
          <w:rtl/>
        </w:rPr>
        <w:t xml:space="preserve"> ועל הפסוק ממגילת איכה (א, א) </w:t>
      </w:r>
      <w:r>
        <w:rPr>
          <w:sz w:val="24"/>
          <w:szCs w:val="24"/>
          <w:rtl/>
        </w:rPr>
        <w:t>"איכה ישבה בדד [...] היתה כאלמנה</w:t>
      </w:r>
      <w:r>
        <w:rPr>
          <w:rFonts w:hint="cs"/>
          <w:sz w:val="24"/>
          <w:szCs w:val="24"/>
          <w:rtl/>
        </w:rPr>
        <w:t>"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אמרו: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"</w:t>
      </w:r>
      <w:r>
        <w:rPr>
          <w:sz w:val="24"/>
          <w:szCs w:val="24"/>
          <w:rtl/>
        </w:rPr>
        <w:t>אלמנה אין כתיב כאן אלא כאלמנה, שהלך בעלה למדינת הים</w:t>
      </w:r>
      <w:r w:rsidRPr="00E855AE">
        <w:rPr>
          <w:sz w:val="24"/>
          <w:szCs w:val="24"/>
          <w:rtl/>
        </w:rPr>
        <w:t>" (איכה רבה א, ג). ה</w:t>
      </w:r>
      <w:r>
        <w:rPr>
          <w:sz w:val="24"/>
          <w:szCs w:val="24"/>
          <w:rtl/>
        </w:rPr>
        <w:t xml:space="preserve">רמב"ם </w:t>
      </w:r>
      <w:r>
        <w:rPr>
          <w:rFonts w:hint="cs"/>
          <w:sz w:val="24"/>
          <w:szCs w:val="24"/>
          <w:rtl/>
        </w:rPr>
        <w:t xml:space="preserve">דימה </w:t>
      </w:r>
      <w:r>
        <w:rPr>
          <w:sz w:val="24"/>
          <w:szCs w:val="24"/>
          <w:rtl/>
        </w:rPr>
        <w:t>אישה הכלואה ב</w:t>
      </w:r>
      <w:r>
        <w:rPr>
          <w:rFonts w:hint="cs"/>
          <w:sz w:val="24"/>
          <w:szCs w:val="24"/>
          <w:rtl/>
        </w:rPr>
        <w:t>קשר נישואים בניגוד לרצונה, לשבויה;</w:t>
      </w:r>
      <w:r w:rsidRPr="00E855AE">
        <w:rPr>
          <w:rStyle w:val="af0"/>
          <w:rtl/>
        </w:rPr>
        <w:endnoteReference w:id="1"/>
      </w:r>
      <w:r>
        <w:rPr>
          <w:sz w:val="24"/>
          <w:szCs w:val="24"/>
          <w:rtl/>
        </w:rPr>
        <w:t xml:space="preserve"> וחלק מן הפוסקים </w:t>
      </w:r>
      <w:r>
        <w:rPr>
          <w:rFonts w:hint="cs"/>
          <w:sz w:val="24"/>
          <w:szCs w:val="24"/>
          <w:rtl/>
        </w:rPr>
        <w:t xml:space="preserve">השוו </w:t>
      </w:r>
      <w:r>
        <w:rPr>
          <w:sz w:val="24"/>
          <w:szCs w:val="24"/>
          <w:rtl/>
        </w:rPr>
        <w:t>את התרתה של עגונה להצלת נפשות.</w:t>
      </w:r>
      <w:r>
        <w:rPr>
          <w:rStyle w:val="af0"/>
          <w:sz w:val="24"/>
          <w:rtl/>
        </w:rPr>
        <w:endnoteReference w:id="2"/>
      </w:r>
    </w:p>
    <w:p w14:paraId="4FDC085A" w14:textId="77777777" w:rsidR="00B67482" w:rsidRPr="00E855AE" w:rsidRDefault="00E855AE" w:rsidP="00AE08F1">
      <w:pPr>
        <w:spacing w:after="240" w:line="360" w:lineRule="auto"/>
        <w:jc w:val="both"/>
        <w:rPr>
          <w:rFonts w:cs="David"/>
          <w:b/>
          <w:bCs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 xml:space="preserve">2. </w:t>
      </w:r>
      <w:r w:rsidR="00781851" w:rsidRPr="00E855AE">
        <w:rPr>
          <w:rFonts w:cs="David" w:hint="cs"/>
          <w:b/>
          <w:bCs/>
          <w:sz w:val="24"/>
          <w:szCs w:val="24"/>
          <w:rtl/>
        </w:rPr>
        <w:t>מניעת זכויות ככלי לכפיית גט</w:t>
      </w:r>
      <w:r w:rsidR="00B67482" w:rsidRPr="00E855AE">
        <w:rPr>
          <w:rFonts w:cs="David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</w:t>
      </w:r>
      <w:r w:rsidR="00703902" w:rsidRPr="00E855AE">
        <w:rPr>
          <w:rFonts w:cs="David"/>
          <w:sz w:val="24"/>
          <w:szCs w:val="24"/>
          <w:rtl/>
        </w:rPr>
        <w:t xml:space="preserve">חכמינו לא הסתפקו בהצהרות על חשיבות העזרה לעגונה, אלא </w:t>
      </w:r>
      <w:r w:rsidR="00831861">
        <w:rPr>
          <w:rFonts w:cs="David" w:hint="cs"/>
          <w:sz w:val="24"/>
          <w:szCs w:val="24"/>
          <w:rtl/>
        </w:rPr>
        <w:t xml:space="preserve">העניקו </w:t>
      </w:r>
      <w:r w:rsidR="00703902" w:rsidRPr="00E855AE">
        <w:rPr>
          <w:rFonts w:cs="David"/>
          <w:sz w:val="24"/>
          <w:szCs w:val="24"/>
          <w:rtl/>
        </w:rPr>
        <w:t>כלים</w:t>
      </w:r>
      <w:r w:rsidR="00275368">
        <w:rPr>
          <w:rFonts w:cs="David" w:hint="cs"/>
          <w:sz w:val="24"/>
          <w:szCs w:val="24"/>
          <w:rtl/>
        </w:rPr>
        <w:t xml:space="preserve"> משפטיים</w:t>
      </w:r>
      <w:r w:rsidR="00703902" w:rsidRPr="00E855AE">
        <w:rPr>
          <w:rFonts w:cs="David"/>
          <w:sz w:val="24"/>
          <w:szCs w:val="24"/>
          <w:rtl/>
        </w:rPr>
        <w:t xml:space="preserve"> להתמודד</w:t>
      </w:r>
      <w:r w:rsidR="00275368">
        <w:rPr>
          <w:rFonts w:cs="David" w:hint="cs"/>
          <w:sz w:val="24"/>
          <w:szCs w:val="24"/>
          <w:rtl/>
        </w:rPr>
        <w:t>ות</w:t>
      </w:r>
      <w:r w:rsidR="00703902" w:rsidRPr="00E855AE">
        <w:rPr>
          <w:rFonts w:cs="David"/>
          <w:sz w:val="24"/>
          <w:szCs w:val="24"/>
          <w:rtl/>
        </w:rPr>
        <w:t xml:space="preserve"> עם </w:t>
      </w:r>
      <w:r w:rsidR="00831861">
        <w:rPr>
          <w:rFonts w:cs="David"/>
          <w:sz w:val="24"/>
          <w:szCs w:val="24"/>
          <w:rtl/>
        </w:rPr>
        <w:t xml:space="preserve">סרבנים אכזריים. אחד הכלים נקרא </w:t>
      </w:r>
      <w:r w:rsidR="00831861">
        <w:rPr>
          <w:rFonts w:cs="David" w:hint="cs"/>
          <w:sz w:val="24"/>
          <w:szCs w:val="24"/>
          <w:rtl/>
        </w:rPr>
        <w:t>'</w:t>
      </w:r>
      <w:r w:rsidR="00831861">
        <w:rPr>
          <w:rFonts w:cs="David"/>
          <w:sz w:val="24"/>
          <w:szCs w:val="24"/>
          <w:rtl/>
        </w:rPr>
        <w:t>הרחקות דרבנו תם</w:t>
      </w:r>
      <w:r w:rsidR="00831861">
        <w:rPr>
          <w:rFonts w:cs="David" w:hint="cs"/>
          <w:sz w:val="24"/>
          <w:szCs w:val="24"/>
          <w:rtl/>
        </w:rPr>
        <w:t>'</w:t>
      </w:r>
      <w:r w:rsidR="00703902" w:rsidRPr="00E855AE">
        <w:rPr>
          <w:rFonts w:cs="David"/>
          <w:sz w:val="24"/>
          <w:szCs w:val="24"/>
          <w:rtl/>
        </w:rPr>
        <w:t xml:space="preserve"> </w:t>
      </w:r>
      <w:r w:rsidR="00831861">
        <w:rPr>
          <w:rFonts w:cs="David" w:hint="cs"/>
          <w:sz w:val="24"/>
          <w:szCs w:val="24"/>
          <w:rtl/>
        </w:rPr>
        <w:t>ו</w:t>
      </w:r>
      <w:r w:rsidR="00703902" w:rsidRPr="00E855AE">
        <w:rPr>
          <w:rFonts w:cs="David"/>
          <w:sz w:val="24"/>
          <w:szCs w:val="24"/>
          <w:rtl/>
        </w:rPr>
        <w:t>משמעות</w:t>
      </w:r>
      <w:r w:rsidR="00831861">
        <w:rPr>
          <w:rFonts w:cs="David" w:hint="cs"/>
          <w:sz w:val="24"/>
          <w:szCs w:val="24"/>
          <w:rtl/>
        </w:rPr>
        <w:t>ו</w:t>
      </w:r>
      <w:r w:rsidR="00056F25" w:rsidRPr="00E855AE">
        <w:rPr>
          <w:rFonts w:cs="David" w:hint="cs"/>
          <w:sz w:val="24"/>
          <w:szCs w:val="24"/>
          <w:rtl/>
        </w:rPr>
        <w:t xml:space="preserve"> </w:t>
      </w:r>
      <w:r w:rsidR="00831861">
        <w:rPr>
          <w:rFonts w:cs="David" w:hint="cs"/>
          <w:sz w:val="24"/>
          <w:szCs w:val="24"/>
          <w:rtl/>
        </w:rPr>
        <w:t>(בין היתר)</w:t>
      </w:r>
      <w:r w:rsidR="00703902" w:rsidRPr="00E855AE">
        <w:rPr>
          <w:rFonts w:cs="David"/>
          <w:sz w:val="24"/>
          <w:szCs w:val="24"/>
          <w:rtl/>
        </w:rPr>
        <w:t xml:space="preserve"> </w:t>
      </w:r>
      <w:r w:rsidR="00831861">
        <w:rPr>
          <w:rFonts w:cs="David" w:hint="cs"/>
          <w:sz w:val="24"/>
          <w:szCs w:val="24"/>
          <w:rtl/>
        </w:rPr>
        <w:t xml:space="preserve">היא </w:t>
      </w:r>
      <w:r w:rsidR="00703902" w:rsidRPr="00E855AE">
        <w:rPr>
          <w:rFonts w:cs="David"/>
          <w:sz w:val="24"/>
          <w:szCs w:val="24"/>
          <w:rtl/>
        </w:rPr>
        <w:t xml:space="preserve">שהחברה איננה צריכה </w:t>
      </w:r>
      <w:r w:rsidR="00056F25" w:rsidRPr="00E855AE">
        <w:rPr>
          <w:rFonts w:cs="David" w:hint="cs"/>
          <w:sz w:val="24"/>
          <w:szCs w:val="24"/>
          <w:rtl/>
        </w:rPr>
        <w:t>להעניק זכויות ל</w:t>
      </w:r>
      <w:r w:rsidR="00703902" w:rsidRPr="00E855AE">
        <w:rPr>
          <w:rFonts w:cs="David"/>
          <w:sz w:val="24"/>
          <w:szCs w:val="24"/>
          <w:rtl/>
        </w:rPr>
        <w:t>אדם ש</w:t>
      </w:r>
      <w:r w:rsidR="00056F25" w:rsidRPr="00E855AE">
        <w:rPr>
          <w:rFonts w:cs="David" w:hint="cs"/>
          <w:sz w:val="24"/>
          <w:szCs w:val="24"/>
          <w:rtl/>
        </w:rPr>
        <w:t>מסרב לקבל את עו</w:t>
      </w:r>
      <w:r w:rsidR="00831861">
        <w:rPr>
          <w:rFonts w:cs="David" w:hint="cs"/>
          <w:sz w:val="24"/>
          <w:szCs w:val="24"/>
          <w:rtl/>
        </w:rPr>
        <w:t>ּ</w:t>
      </w:r>
      <w:r w:rsidR="00056F25" w:rsidRPr="00E855AE">
        <w:rPr>
          <w:rFonts w:cs="David" w:hint="cs"/>
          <w:sz w:val="24"/>
          <w:szCs w:val="24"/>
          <w:rtl/>
        </w:rPr>
        <w:t>לו של בית הדין ו</w:t>
      </w:r>
      <w:r w:rsidR="00831861">
        <w:rPr>
          <w:rFonts w:cs="David" w:hint="cs"/>
          <w:sz w:val="24"/>
          <w:szCs w:val="24"/>
          <w:rtl/>
        </w:rPr>
        <w:t xml:space="preserve">אינו מוכן </w:t>
      </w:r>
      <w:r w:rsidR="00703902" w:rsidRPr="00E855AE">
        <w:rPr>
          <w:rFonts w:cs="David"/>
          <w:sz w:val="24"/>
          <w:szCs w:val="24"/>
          <w:rtl/>
        </w:rPr>
        <w:t>לגרש את אשתו.</w:t>
      </w:r>
      <w:r w:rsidR="00703902" w:rsidRPr="00831861">
        <w:rPr>
          <w:rStyle w:val="af0"/>
          <w:rtl/>
        </w:rPr>
        <w:endnoteReference w:id="3"/>
      </w:r>
      <w:r w:rsidR="00703902" w:rsidRPr="00E855AE">
        <w:rPr>
          <w:rFonts w:cs="David"/>
          <w:sz w:val="24"/>
          <w:szCs w:val="24"/>
          <w:rtl/>
        </w:rPr>
        <w:t xml:space="preserve"> </w:t>
      </w:r>
      <w:r w:rsidR="00703902" w:rsidRPr="00E855AE">
        <w:rPr>
          <w:rFonts w:cs="David" w:hint="cs"/>
          <w:sz w:val="24"/>
          <w:szCs w:val="24"/>
          <w:rtl/>
        </w:rPr>
        <w:t xml:space="preserve">אחת הזכויות </w:t>
      </w:r>
      <w:r w:rsidR="00831861">
        <w:rPr>
          <w:rFonts w:cs="David" w:hint="cs"/>
          <w:sz w:val="24"/>
          <w:szCs w:val="24"/>
          <w:rtl/>
        </w:rPr>
        <w:t>ש</w:t>
      </w:r>
      <w:r w:rsidR="00275368">
        <w:rPr>
          <w:rFonts w:cs="David" w:hint="cs"/>
          <w:sz w:val="24"/>
          <w:szCs w:val="24"/>
          <w:rtl/>
        </w:rPr>
        <w:t>אותן ניתן למנוע</w:t>
      </w:r>
      <w:r w:rsidR="00831861">
        <w:rPr>
          <w:rFonts w:cs="David" w:hint="cs"/>
          <w:sz w:val="24"/>
          <w:szCs w:val="24"/>
          <w:rtl/>
        </w:rPr>
        <w:t xml:space="preserve"> על פי 'הרחקות דרבנו תם' </w:t>
      </w:r>
      <w:r w:rsidR="00703902" w:rsidRPr="00E855AE">
        <w:rPr>
          <w:rFonts w:cs="David" w:hint="cs"/>
          <w:sz w:val="24"/>
          <w:szCs w:val="24"/>
          <w:rtl/>
        </w:rPr>
        <w:t>היא הגישה אל בית הדין</w:t>
      </w:r>
      <w:r w:rsidR="00056F25" w:rsidRPr="00E855AE">
        <w:rPr>
          <w:rFonts w:cs="David" w:hint="cs"/>
          <w:sz w:val="24"/>
          <w:szCs w:val="24"/>
          <w:rtl/>
        </w:rPr>
        <w:t xml:space="preserve"> </w:t>
      </w:r>
      <w:r w:rsidR="00056F25" w:rsidRPr="00E855AE">
        <w:rPr>
          <w:rFonts w:cs="David"/>
          <w:sz w:val="24"/>
          <w:szCs w:val="24"/>
          <w:rtl/>
        </w:rPr>
        <w:t>–</w:t>
      </w:r>
      <w:r w:rsidR="00056F25" w:rsidRPr="00E855AE">
        <w:rPr>
          <w:rFonts w:cs="David" w:hint="cs"/>
          <w:sz w:val="24"/>
          <w:szCs w:val="24"/>
          <w:rtl/>
        </w:rPr>
        <w:t xml:space="preserve"> ואפילו בעניין אחר.</w:t>
      </w:r>
      <w:r w:rsidR="00703902" w:rsidRPr="00E855AE">
        <w:rPr>
          <w:rFonts w:cs="David" w:hint="cs"/>
          <w:sz w:val="24"/>
          <w:szCs w:val="24"/>
          <w:rtl/>
        </w:rPr>
        <w:t xml:space="preserve"> </w:t>
      </w:r>
      <w:r w:rsidR="00056F25" w:rsidRPr="00E855AE">
        <w:rPr>
          <w:rFonts w:cs="David" w:hint="cs"/>
          <w:sz w:val="24"/>
          <w:szCs w:val="24"/>
          <w:rtl/>
        </w:rPr>
        <w:t xml:space="preserve">הפוסקים </w:t>
      </w:r>
      <w:r w:rsidR="00831861">
        <w:rPr>
          <w:rFonts w:cs="David" w:hint="cs"/>
          <w:sz w:val="24"/>
          <w:szCs w:val="24"/>
          <w:rtl/>
        </w:rPr>
        <w:t xml:space="preserve">הסבירו </w:t>
      </w:r>
      <w:r w:rsidR="00056F25" w:rsidRPr="00E855AE">
        <w:rPr>
          <w:rFonts w:cs="David" w:hint="cs"/>
          <w:sz w:val="24"/>
          <w:szCs w:val="24"/>
          <w:rtl/>
        </w:rPr>
        <w:t xml:space="preserve">כי </w:t>
      </w:r>
      <w:r w:rsidR="00056F25" w:rsidRPr="00E855AE">
        <w:rPr>
          <w:rFonts w:cs="David"/>
          <w:sz w:val="24"/>
          <w:szCs w:val="24"/>
          <w:rtl/>
        </w:rPr>
        <w:t>הבעל המרדן מבקש לעשות שימוש סלקטיבי בהליכי משפט</w:t>
      </w:r>
      <w:r w:rsidR="00056F25" w:rsidRPr="00E855AE">
        <w:rPr>
          <w:rFonts w:cs="David" w:hint="cs"/>
          <w:sz w:val="24"/>
          <w:szCs w:val="24"/>
          <w:rtl/>
        </w:rPr>
        <w:t xml:space="preserve"> ו</w:t>
      </w:r>
      <w:r w:rsidR="00056F25" w:rsidRPr="00E855AE">
        <w:rPr>
          <w:rFonts w:cs="David"/>
          <w:sz w:val="24"/>
          <w:szCs w:val="24"/>
          <w:rtl/>
        </w:rPr>
        <w:t xml:space="preserve">לאמץ לעצמו </w:t>
      </w:r>
      <w:r w:rsidR="00AE08F1">
        <w:rPr>
          <w:rFonts w:cs="David"/>
          <w:sz w:val="24"/>
          <w:szCs w:val="24"/>
          <w:rtl/>
        </w:rPr>
        <w:t>הליכים המיטיבים עמו בלבד</w:t>
      </w:r>
      <w:r w:rsidR="00AE08F1">
        <w:rPr>
          <w:rFonts w:cs="David" w:hint="cs"/>
          <w:sz w:val="24"/>
          <w:szCs w:val="24"/>
          <w:rtl/>
        </w:rPr>
        <w:t>;</w:t>
      </w:r>
      <w:r w:rsidR="00056F25" w:rsidRPr="00E855AE">
        <w:rPr>
          <w:rFonts w:cs="David" w:hint="cs"/>
          <w:sz w:val="24"/>
          <w:szCs w:val="24"/>
          <w:rtl/>
        </w:rPr>
        <w:t xml:space="preserve"> </w:t>
      </w:r>
      <w:r w:rsidR="00AE08F1">
        <w:rPr>
          <w:rFonts w:cs="David" w:hint="cs"/>
          <w:sz w:val="24"/>
          <w:szCs w:val="24"/>
          <w:rtl/>
        </w:rPr>
        <w:t>ו</w:t>
      </w:r>
      <w:r w:rsidR="00056F25" w:rsidRPr="00E855AE">
        <w:rPr>
          <w:rFonts w:cs="David" w:hint="cs"/>
          <w:sz w:val="24"/>
          <w:szCs w:val="24"/>
          <w:rtl/>
        </w:rPr>
        <w:t>מוצדק אם כן לנקוט</w:t>
      </w:r>
      <w:r w:rsidR="00056F25" w:rsidRPr="00E855AE">
        <w:rPr>
          <w:rFonts w:cs="David"/>
          <w:sz w:val="24"/>
          <w:szCs w:val="24"/>
          <w:rtl/>
        </w:rPr>
        <w:t xml:space="preserve"> נגדו מידה כנגד מידה, </w:t>
      </w:r>
      <w:r w:rsidR="00056F25" w:rsidRPr="00E855AE">
        <w:rPr>
          <w:rFonts w:cs="David" w:hint="cs"/>
          <w:sz w:val="24"/>
          <w:szCs w:val="24"/>
          <w:rtl/>
        </w:rPr>
        <w:t xml:space="preserve">על ידי </w:t>
      </w:r>
      <w:r w:rsidR="00056F25" w:rsidRPr="00E855AE">
        <w:rPr>
          <w:rFonts w:cs="David"/>
          <w:sz w:val="24"/>
          <w:szCs w:val="24"/>
          <w:rtl/>
        </w:rPr>
        <w:t>ס</w:t>
      </w:r>
      <w:r w:rsidR="00056F25" w:rsidRPr="00E855AE">
        <w:rPr>
          <w:rFonts w:cs="David" w:hint="cs"/>
          <w:sz w:val="24"/>
          <w:szCs w:val="24"/>
          <w:rtl/>
        </w:rPr>
        <w:t>י</w:t>
      </w:r>
      <w:r w:rsidR="00056F25" w:rsidRPr="00E855AE">
        <w:rPr>
          <w:rFonts w:cs="David"/>
          <w:sz w:val="24"/>
          <w:szCs w:val="24"/>
          <w:rtl/>
        </w:rPr>
        <w:t>ר</w:t>
      </w:r>
      <w:r w:rsidR="00056F25" w:rsidRPr="00E855AE">
        <w:rPr>
          <w:rFonts w:cs="David" w:hint="cs"/>
          <w:sz w:val="24"/>
          <w:szCs w:val="24"/>
          <w:rtl/>
        </w:rPr>
        <w:t>ו</w:t>
      </w:r>
      <w:r w:rsidR="00056F25" w:rsidRPr="00E855AE">
        <w:rPr>
          <w:rFonts w:cs="David"/>
          <w:sz w:val="24"/>
          <w:szCs w:val="24"/>
          <w:rtl/>
        </w:rPr>
        <w:t xml:space="preserve">ב להידרש לבקשתו </w:t>
      </w:r>
      <w:r w:rsidR="00AE08F1">
        <w:rPr>
          <w:rFonts w:cs="David" w:hint="cs"/>
          <w:sz w:val="24"/>
          <w:szCs w:val="24"/>
          <w:rtl/>
        </w:rPr>
        <w:t>להיות נידון</w:t>
      </w:r>
      <w:r w:rsidR="00056F25" w:rsidRPr="00E855AE">
        <w:rPr>
          <w:rFonts w:cs="David" w:hint="cs"/>
          <w:sz w:val="24"/>
          <w:szCs w:val="24"/>
          <w:rtl/>
        </w:rPr>
        <w:t xml:space="preserve"> </w:t>
      </w:r>
      <w:r w:rsidR="00056F25" w:rsidRPr="00E855AE">
        <w:rPr>
          <w:rFonts w:cs="David"/>
          <w:sz w:val="24"/>
          <w:szCs w:val="24"/>
          <w:rtl/>
        </w:rPr>
        <w:t xml:space="preserve">עד אשר ימלא אחר פסק </w:t>
      </w:r>
      <w:r w:rsidR="00056F25" w:rsidRPr="00E855AE">
        <w:rPr>
          <w:rFonts w:cs="David" w:hint="cs"/>
          <w:sz w:val="24"/>
          <w:szCs w:val="24"/>
          <w:rtl/>
        </w:rPr>
        <w:t>ה</w:t>
      </w:r>
      <w:r w:rsidR="00056F25" w:rsidRPr="00E855AE">
        <w:rPr>
          <w:rFonts w:cs="David"/>
          <w:sz w:val="24"/>
          <w:szCs w:val="24"/>
          <w:rtl/>
        </w:rPr>
        <w:t xml:space="preserve">דין </w:t>
      </w:r>
      <w:r w:rsidR="00056F25" w:rsidRPr="00E855AE">
        <w:rPr>
          <w:rFonts w:cs="David" w:hint="cs"/>
          <w:sz w:val="24"/>
          <w:szCs w:val="24"/>
          <w:rtl/>
        </w:rPr>
        <w:t>שניתן לו</w:t>
      </w:r>
      <w:r w:rsidR="00056F25" w:rsidRPr="00E855AE">
        <w:rPr>
          <w:rFonts w:cs="David"/>
          <w:sz w:val="24"/>
          <w:szCs w:val="24"/>
          <w:rtl/>
        </w:rPr>
        <w:t>.</w:t>
      </w:r>
      <w:r w:rsidR="00056F25" w:rsidRPr="00E855AE">
        <w:rPr>
          <w:rStyle w:val="af0"/>
        </w:rPr>
        <w:endnoteReference w:id="4"/>
      </w:r>
    </w:p>
    <w:p w14:paraId="47393D43" w14:textId="77777777" w:rsidR="00781851" w:rsidRPr="00056F25" w:rsidRDefault="00E855AE" w:rsidP="00831861">
      <w:pPr>
        <w:spacing w:after="240" w:line="360" w:lineRule="auto"/>
        <w:jc w:val="both"/>
        <w:rPr>
          <w:rFonts w:cs="David"/>
          <w:b/>
          <w:bCs/>
          <w:sz w:val="24"/>
          <w:szCs w:val="24"/>
        </w:rPr>
      </w:pPr>
      <w:bookmarkStart w:id="0" w:name="_GoBack"/>
      <w:r>
        <w:rPr>
          <w:rFonts w:cs="David" w:hint="cs"/>
          <w:b/>
          <w:bCs/>
          <w:sz w:val="24"/>
          <w:szCs w:val="24"/>
          <w:rtl/>
        </w:rPr>
        <w:t>3. פתח פיך לא</w:t>
      </w:r>
      <w:r w:rsidR="00831861">
        <w:rPr>
          <w:rFonts w:cs="David" w:hint="cs"/>
          <w:b/>
          <w:bCs/>
          <w:sz w:val="24"/>
          <w:szCs w:val="24"/>
          <w:rtl/>
        </w:rPr>
        <w:t>ִ</w:t>
      </w:r>
      <w:r>
        <w:rPr>
          <w:rFonts w:cs="David" w:hint="cs"/>
          <w:b/>
          <w:bCs/>
          <w:sz w:val="24"/>
          <w:szCs w:val="24"/>
          <w:rtl/>
        </w:rPr>
        <w:t>ל</w:t>
      </w:r>
      <w:r w:rsidR="00831861">
        <w:rPr>
          <w:rFonts w:cs="David" w:hint="cs"/>
          <w:b/>
          <w:bCs/>
          <w:sz w:val="24"/>
          <w:szCs w:val="24"/>
          <w:rtl/>
        </w:rPr>
        <w:t>ֵּ</w:t>
      </w:r>
      <w:r>
        <w:rPr>
          <w:rFonts w:cs="David" w:hint="cs"/>
          <w:b/>
          <w:bCs/>
          <w:sz w:val="24"/>
          <w:szCs w:val="24"/>
          <w:rtl/>
        </w:rPr>
        <w:t>ם</w:t>
      </w:r>
      <w:r w:rsidR="00A764EA">
        <w:rPr>
          <w:rFonts w:cs="David" w:hint="cs"/>
          <w:b/>
          <w:bCs/>
          <w:sz w:val="24"/>
          <w:szCs w:val="24"/>
          <w:rtl/>
        </w:rPr>
        <w:t xml:space="preserve"> </w:t>
      </w:r>
      <w:bookmarkEnd w:id="0"/>
      <w:r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="00A764EA">
        <w:rPr>
          <w:rFonts w:cs="David" w:hint="cs"/>
          <w:sz w:val="24"/>
          <w:szCs w:val="24"/>
          <w:rtl/>
        </w:rPr>
        <w:t xml:space="preserve">יחסה של ההלכה היהודית אל עורך הדין </w:t>
      </w:r>
      <w:r w:rsidR="00831861">
        <w:rPr>
          <w:rFonts w:cs="David" w:hint="cs"/>
          <w:sz w:val="24"/>
          <w:szCs w:val="24"/>
          <w:rtl/>
        </w:rPr>
        <w:t>(</w:t>
      </w:r>
      <w:r w:rsidR="00A764EA">
        <w:rPr>
          <w:rFonts w:cs="David" w:hint="cs"/>
          <w:sz w:val="24"/>
          <w:szCs w:val="24"/>
          <w:rtl/>
        </w:rPr>
        <w:t>או הטוען הרבני</w:t>
      </w:r>
      <w:r w:rsidR="00831861">
        <w:rPr>
          <w:rFonts w:cs="David" w:hint="cs"/>
          <w:sz w:val="24"/>
          <w:szCs w:val="24"/>
          <w:rtl/>
        </w:rPr>
        <w:t>)</w:t>
      </w:r>
      <w:r w:rsidR="00A764EA">
        <w:rPr>
          <w:rFonts w:cs="David" w:hint="cs"/>
          <w:sz w:val="24"/>
          <w:szCs w:val="24"/>
          <w:rtl/>
        </w:rPr>
        <w:t xml:space="preserve"> הוא </w:t>
      </w:r>
      <w:r w:rsidR="00831861">
        <w:rPr>
          <w:rFonts w:cs="David" w:hint="cs"/>
          <w:sz w:val="24"/>
          <w:szCs w:val="24"/>
          <w:rtl/>
        </w:rPr>
        <w:t xml:space="preserve">יחס </w:t>
      </w:r>
      <w:r w:rsidR="00A764EA">
        <w:rPr>
          <w:rFonts w:cs="David" w:hint="cs"/>
          <w:sz w:val="24"/>
          <w:szCs w:val="24"/>
          <w:rtl/>
        </w:rPr>
        <w:t xml:space="preserve">מורכב. </w:t>
      </w:r>
      <w:proofErr w:type="spellStart"/>
      <w:r w:rsidR="00A764EA">
        <w:rPr>
          <w:rFonts w:cs="David" w:hint="cs"/>
          <w:sz w:val="24"/>
          <w:szCs w:val="24"/>
          <w:rtl/>
        </w:rPr>
        <w:t>מחד</w:t>
      </w:r>
      <w:r w:rsidR="00831861">
        <w:rPr>
          <w:rFonts w:cs="David" w:hint="eastAsia"/>
          <w:sz w:val="24"/>
          <w:szCs w:val="24"/>
          <w:rtl/>
        </w:rPr>
        <w:t>־</w:t>
      </w:r>
      <w:r w:rsidR="00831861">
        <w:rPr>
          <w:rFonts w:cs="David" w:hint="cs"/>
          <w:sz w:val="24"/>
          <w:szCs w:val="24"/>
          <w:rtl/>
        </w:rPr>
        <w:t>גיסא</w:t>
      </w:r>
      <w:proofErr w:type="spellEnd"/>
      <w:r w:rsidR="00A764EA">
        <w:rPr>
          <w:rFonts w:cs="David" w:hint="cs"/>
          <w:sz w:val="24"/>
          <w:szCs w:val="24"/>
          <w:rtl/>
        </w:rPr>
        <w:t xml:space="preserve"> </w:t>
      </w:r>
      <w:r w:rsidR="00831861">
        <w:rPr>
          <w:rFonts w:cs="David" w:hint="cs"/>
          <w:sz w:val="24"/>
          <w:szCs w:val="24"/>
          <w:rtl/>
        </w:rPr>
        <w:t xml:space="preserve">מדריכה המשנה את האדם "אל תעש עצמך כעורכי </w:t>
      </w:r>
      <w:proofErr w:type="spellStart"/>
      <w:r w:rsidR="00831861">
        <w:rPr>
          <w:rFonts w:cs="David" w:hint="cs"/>
          <w:sz w:val="24"/>
          <w:szCs w:val="24"/>
          <w:rtl/>
        </w:rPr>
        <w:t>הדיינין</w:t>
      </w:r>
      <w:proofErr w:type="spellEnd"/>
      <w:r w:rsidR="00831861">
        <w:rPr>
          <w:rFonts w:cs="David" w:hint="cs"/>
          <w:sz w:val="24"/>
          <w:szCs w:val="24"/>
          <w:rtl/>
        </w:rPr>
        <w:t>'"</w:t>
      </w:r>
      <w:r w:rsidR="00A764EA">
        <w:rPr>
          <w:rFonts w:cs="David" w:hint="cs"/>
          <w:sz w:val="24"/>
          <w:szCs w:val="24"/>
          <w:rtl/>
        </w:rPr>
        <w:t>(</w:t>
      </w:r>
      <w:r w:rsidR="00831861">
        <w:rPr>
          <w:rFonts w:cs="David" w:hint="cs"/>
          <w:sz w:val="24"/>
          <w:szCs w:val="24"/>
          <w:rtl/>
        </w:rPr>
        <w:t xml:space="preserve">משנה, </w:t>
      </w:r>
      <w:r w:rsidR="00A764EA">
        <w:rPr>
          <w:rFonts w:cs="David" w:hint="cs"/>
          <w:sz w:val="24"/>
          <w:szCs w:val="24"/>
          <w:rtl/>
        </w:rPr>
        <w:t>אבות א, ח), ופירשו הראשונים שאין ל</w:t>
      </w:r>
      <w:r w:rsidR="000B139D">
        <w:rPr>
          <w:rFonts w:cs="David" w:hint="cs"/>
          <w:sz w:val="24"/>
          <w:szCs w:val="24"/>
          <w:rtl/>
        </w:rPr>
        <w:t>ייצג את בעל הדין או ל</w:t>
      </w:r>
      <w:r w:rsidR="00A764EA">
        <w:rPr>
          <w:rFonts w:cs="David" w:hint="cs"/>
          <w:sz w:val="24"/>
          <w:szCs w:val="24"/>
          <w:rtl/>
        </w:rPr>
        <w:t>ייעץ ל</w:t>
      </w:r>
      <w:r w:rsidR="000B139D">
        <w:rPr>
          <w:rFonts w:cs="David" w:hint="cs"/>
          <w:sz w:val="24"/>
          <w:szCs w:val="24"/>
          <w:rtl/>
        </w:rPr>
        <w:t>ו</w:t>
      </w:r>
      <w:r w:rsidR="00A764EA">
        <w:rPr>
          <w:rFonts w:cs="David" w:hint="cs"/>
          <w:sz w:val="24"/>
          <w:szCs w:val="24"/>
          <w:rtl/>
        </w:rPr>
        <w:t xml:space="preserve"> כיצד לנהוג </w:t>
      </w:r>
      <w:r w:rsidR="00831861">
        <w:rPr>
          <w:rFonts w:cs="David" w:hint="cs"/>
          <w:sz w:val="24"/>
          <w:szCs w:val="24"/>
          <w:rtl/>
        </w:rPr>
        <w:t>ו</w:t>
      </w:r>
      <w:r w:rsidR="00A764EA">
        <w:rPr>
          <w:rFonts w:cs="David" w:hint="cs"/>
          <w:sz w:val="24"/>
          <w:szCs w:val="24"/>
          <w:rtl/>
        </w:rPr>
        <w:t>מה לטעון</w:t>
      </w:r>
      <w:r w:rsidR="000B139D">
        <w:rPr>
          <w:rFonts w:cs="David" w:hint="cs"/>
          <w:sz w:val="24"/>
          <w:szCs w:val="24"/>
          <w:rtl/>
        </w:rPr>
        <w:t>,</w:t>
      </w:r>
      <w:r w:rsidR="00A764EA">
        <w:rPr>
          <w:rFonts w:cs="David" w:hint="cs"/>
          <w:b/>
          <w:bCs/>
          <w:sz w:val="24"/>
          <w:szCs w:val="24"/>
          <w:rtl/>
        </w:rPr>
        <w:t xml:space="preserve"> </w:t>
      </w:r>
      <w:r w:rsidR="00A764EA">
        <w:rPr>
          <w:rFonts w:cs="David" w:hint="cs"/>
          <w:sz w:val="24"/>
          <w:szCs w:val="24"/>
          <w:rtl/>
        </w:rPr>
        <w:t xml:space="preserve">ואפילו כשאין </w:t>
      </w:r>
      <w:proofErr w:type="spellStart"/>
      <w:r w:rsidR="00A764EA">
        <w:rPr>
          <w:rFonts w:cs="David" w:hint="cs"/>
          <w:sz w:val="24"/>
          <w:szCs w:val="24"/>
          <w:rtl/>
        </w:rPr>
        <w:t>מלמדין</w:t>
      </w:r>
      <w:proofErr w:type="spellEnd"/>
      <w:r w:rsidR="00A764EA">
        <w:rPr>
          <w:rFonts w:cs="David" w:hint="cs"/>
          <w:sz w:val="24"/>
          <w:szCs w:val="24"/>
          <w:rtl/>
        </w:rPr>
        <w:t xml:space="preserve"> אותו טענות שקר.</w:t>
      </w:r>
      <w:r w:rsidR="00A764EA">
        <w:rPr>
          <w:rStyle w:val="af0"/>
          <w:sz w:val="24"/>
          <w:rtl/>
        </w:rPr>
        <w:endnoteReference w:id="5"/>
      </w:r>
      <w:r w:rsidR="00A764EA">
        <w:rPr>
          <w:rFonts w:cs="David" w:hint="cs"/>
          <w:sz w:val="24"/>
          <w:szCs w:val="24"/>
          <w:rtl/>
        </w:rPr>
        <w:t xml:space="preserve"> </w:t>
      </w:r>
      <w:proofErr w:type="spellStart"/>
      <w:r w:rsidR="000B139D">
        <w:rPr>
          <w:rFonts w:cs="David" w:hint="cs"/>
          <w:sz w:val="24"/>
          <w:szCs w:val="24"/>
          <w:rtl/>
        </w:rPr>
        <w:t>מאידך</w:t>
      </w:r>
      <w:r w:rsidR="00831861">
        <w:rPr>
          <w:rFonts w:cs="David" w:hint="eastAsia"/>
          <w:sz w:val="24"/>
          <w:szCs w:val="24"/>
          <w:rtl/>
        </w:rPr>
        <w:t>־ג</w:t>
      </w:r>
      <w:r w:rsidR="00831861">
        <w:rPr>
          <w:rFonts w:cs="David" w:hint="cs"/>
          <w:sz w:val="24"/>
          <w:szCs w:val="24"/>
          <w:rtl/>
        </w:rPr>
        <w:t>יסא</w:t>
      </w:r>
      <w:proofErr w:type="spellEnd"/>
      <w:r w:rsidR="000B139D">
        <w:rPr>
          <w:rFonts w:cs="David" w:hint="cs"/>
          <w:sz w:val="24"/>
          <w:szCs w:val="24"/>
          <w:rtl/>
        </w:rPr>
        <w:t xml:space="preserve">, ההלכה מכירה בצורך לסייע לאלו שאינם יודעים או יכולים לסדר את טענותיהם בעצמם, ואשר נצרכים לסיוע משפטי </w:t>
      </w:r>
      <w:r w:rsidR="00831861">
        <w:rPr>
          <w:rFonts w:cs="David" w:hint="cs"/>
          <w:sz w:val="24"/>
          <w:szCs w:val="24"/>
          <w:rtl/>
        </w:rPr>
        <w:t>ש</w:t>
      </w:r>
      <w:r w:rsidR="000B139D">
        <w:rPr>
          <w:rFonts w:cs="David" w:hint="cs"/>
          <w:sz w:val="24"/>
          <w:szCs w:val="24"/>
          <w:rtl/>
        </w:rPr>
        <w:t>מכ</w:t>
      </w:r>
      <w:r w:rsidR="00831861">
        <w:rPr>
          <w:rFonts w:cs="David" w:hint="cs"/>
          <w:sz w:val="24"/>
          <w:szCs w:val="24"/>
          <w:rtl/>
        </w:rPr>
        <w:t>ו</w:t>
      </w:r>
      <w:r w:rsidR="000B139D">
        <w:rPr>
          <w:rFonts w:cs="David" w:hint="cs"/>
          <w:sz w:val="24"/>
          <w:szCs w:val="24"/>
          <w:rtl/>
        </w:rPr>
        <w:t>חו יתקיים הציווי '</w:t>
      </w:r>
      <w:r w:rsidR="000B139D" w:rsidRPr="000B139D">
        <w:rPr>
          <w:rFonts w:cs="David"/>
          <w:sz w:val="24"/>
          <w:szCs w:val="24"/>
          <w:rtl/>
        </w:rPr>
        <w:t>פְּתַח פִּיךָ לְאִלֵּם אֶל דִּין כָּל בְּנֵי חֲלוֹף</w:t>
      </w:r>
      <w:r w:rsidR="000B139D">
        <w:rPr>
          <w:rFonts w:cs="David" w:hint="cs"/>
          <w:sz w:val="24"/>
          <w:szCs w:val="24"/>
          <w:rtl/>
        </w:rPr>
        <w:t>' (משלי לא, ח)</w:t>
      </w:r>
      <w:r w:rsidR="00C4411F">
        <w:rPr>
          <w:rFonts w:cs="David" w:hint="cs"/>
          <w:sz w:val="24"/>
          <w:szCs w:val="24"/>
          <w:rtl/>
        </w:rPr>
        <w:t>.</w:t>
      </w:r>
      <w:r w:rsidR="00C4411F">
        <w:rPr>
          <w:rStyle w:val="af0"/>
          <w:sz w:val="24"/>
          <w:rtl/>
        </w:rPr>
        <w:endnoteReference w:id="6"/>
      </w:r>
      <w:r w:rsidR="00831861">
        <w:rPr>
          <w:rFonts w:cs="David" w:hint="cs"/>
          <w:sz w:val="24"/>
          <w:szCs w:val="24"/>
          <w:rtl/>
        </w:rPr>
        <w:t xml:space="preserve"> מאחר ש</w:t>
      </w:r>
      <w:r w:rsidR="00C4411F">
        <w:rPr>
          <w:rFonts w:cs="David" w:hint="cs"/>
          <w:sz w:val="24"/>
          <w:szCs w:val="24"/>
          <w:rtl/>
        </w:rPr>
        <w:t>האפשרות לשימוש בעורך דין יונקת את כ</w:t>
      </w:r>
      <w:r w:rsidR="00831861">
        <w:rPr>
          <w:rFonts w:cs="David" w:hint="cs"/>
          <w:sz w:val="24"/>
          <w:szCs w:val="24"/>
          <w:rtl/>
        </w:rPr>
        <w:t>ו</w:t>
      </w:r>
      <w:r w:rsidR="00C4411F">
        <w:rPr>
          <w:rFonts w:cs="David" w:hint="cs"/>
          <w:sz w:val="24"/>
          <w:szCs w:val="24"/>
          <w:rtl/>
        </w:rPr>
        <w:t>חה מההתחשבות בחלש, לא ייתכן כי היא תינתן באופן שמעודד התעמרות ב</w:t>
      </w:r>
      <w:r w:rsidR="00831861">
        <w:rPr>
          <w:rFonts w:cs="David" w:hint="cs"/>
          <w:sz w:val="24"/>
          <w:szCs w:val="24"/>
          <w:rtl/>
        </w:rPr>
        <w:t xml:space="preserve">אדם </w:t>
      </w:r>
      <w:r w:rsidR="00C4411F">
        <w:rPr>
          <w:rFonts w:cs="David" w:hint="cs"/>
          <w:sz w:val="24"/>
          <w:szCs w:val="24"/>
          <w:rtl/>
        </w:rPr>
        <w:t>חלש אחר ו</w:t>
      </w:r>
      <w:r w:rsidR="00831861">
        <w:rPr>
          <w:rFonts w:cs="David" w:hint="cs"/>
          <w:sz w:val="24"/>
          <w:szCs w:val="24"/>
          <w:rtl/>
        </w:rPr>
        <w:t>סתימת</w:t>
      </w:r>
      <w:r w:rsidR="00C4411F">
        <w:rPr>
          <w:rFonts w:cs="David" w:hint="cs"/>
          <w:sz w:val="24"/>
          <w:szCs w:val="24"/>
          <w:rtl/>
        </w:rPr>
        <w:t xml:space="preserve"> פיו.</w:t>
      </w:r>
    </w:p>
    <w:p w14:paraId="79F001A3" w14:textId="77777777" w:rsidR="00B67482" w:rsidRPr="00E855AE" w:rsidRDefault="00A81E14" w:rsidP="00E855AE">
      <w:pPr>
        <w:spacing w:line="36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lastRenderedPageBreak/>
        <w:t xml:space="preserve">לאור האמור, רבני </w:t>
      </w:r>
      <w:r w:rsidR="00E855AE">
        <w:rPr>
          <w:rFonts w:cs="David" w:hint="cs"/>
          <w:b/>
          <w:bCs/>
          <w:sz w:val="24"/>
          <w:szCs w:val="24"/>
          <w:rtl/>
        </w:rPr>
        <w:t>'</w:t>
      </w:r>
      <w:proofErr w:type="spellStart"/>
      <w:r>
        <w:rPr>
          <w:rFonts w:cs="David" w:hint="cs"/>
          <w:b/>
          <w:bCs/>
          <w:sz w:val="24"/>
          <w:szCs w:val="24"/>
          <w:rtl/>
        </w:rPr>
        <w:t>צהר</w:t>
      </w:r>
      <w:proofErr w:type="spellEnd"/>
      <w:r w:rsidR="00E855AE">
        <w:rPr>
          <w:rFonts w:cs="David" w:hint="cs"/>
          <w:b/>
          <w:bCs/>
          <w:sz w:val="24"/>
          <w:szCs w:val="24"/>
          <w:rtl/>
        </w:rPr>
        <w:t>'</w:t>
      </w:r>
      <w:r w:rsidR="00C4411F">
        <w:rPr>
          <w:rFonts w:cs="David" w:hint="cs"/>
          <w:b/>
          <w:bCs/>
          <w:sz w:val="24"/>
          <w:szCs w:val="24"/>
          <w:rtl/>
        </w:rPr>
        <w:t xml:space="preserve"> תומכים בהענקת האפשרות לבתי הדין לשלול מסרבני גט את הזכות לסיוע משפטי</w:t>
      </w:r>
      <w:r w:rsidR="00E855AE">
        <w:rPr>
          <w:rFonts w:cs="David" w:hint="cs"/>
          <w:b/>
          <w:bCs/>
          <w:sz w:val="24"/>
          <w:szCs w:val="24"/>
          <w:rtl/>
        </w:rPr>
        <w:t>.</w:t>
      </w:r>
    </w:p>
    <w:sectPr w:rsidR="00B67482" w:rsidRPr="00E855AE" w:rsidSect="00FB3DA8">
      <w:headerReference w:type="even" r:id="rId8"/>
      <w:headerReference w:type="default" r:id="rId9"/>
      <w:footerReference w:type="default" r:id="rId10"/>
      <w:endnotePr>
        <w:numFmt w:val="decimal"/>
      </w:endnotePr>
      <w:pgSz w:w="11906" w:h="16838"/>
      <w:pgMar w:top="2127" w:right="1080" w:bottom="1276" w:left="1080" w:header="851" w:footer="237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7CA01" w14:textId="77777777" w:rsidR="00025573" w:rsidRDefault="00025573">
      <w:r>
        <w:separator/>
      </w:r>
    </w:p>
  </w:endnote>
  <w:endnote w:type="continuationSeparator" w:id="0">
    <w:p w14:paraId="33FB303E" w14:textId="77777777" w:rsidR="00025573" w:rsidRDefault="00025573">
      <w:r>
        <w:continuationSeparator/>
      </w:r>
    </w:p>
  </w:endnote>
  <w:endnote w:id="1">
    <w:p w14:paraId="49398812" w14:textId="77777777" w:rsidR="00E855AE" w:rsidRDefault="00E855AE" w:rsidP="00E855AE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 xml:space="preserve">ראו משנה תורה, הלכות </w:t>
      </w:r>
      <w:r>
        <w:rPr>
          <w:rtl/>
        </w:rPr>
        <w:t>אישות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פרק </w:t>
      </w:r>
      <w:r>
        <w:rPr>
          <w:rtl/>
        </w:rPr>
        <w:t xml:space="preserve">יד, </w:t>
      </w:r>
      <w:r>
        <w:rPr>
          <w:rFonts w:hint="cs"/>
          <w:rtl/>
        </w:rPr>
        <w:t xml:space="preserve">הלכה </w:t>
      </w:r>
      <w:r>
        <w:rPr>
          <w:rtl/>
        </w:rPr>
        <w:t>ח</w:t>
      </w:r>
      <w:r>
        <w:rPr>
          <w:rFonts w:hint="cs"/>
          <w:rtl/>
        </w:rPr>
        <w:t>.</w:t>
      </w:r>
    </w:p>
  </w:endnote>
  <w:endnote w:id="2">
    <w:p w14:paraId="3F25EC23" w14:textId="77777777" w:rsidR="00E855AE" w:rsidRDefault="00E855AE" w:rsidP="00E855AE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>ראו שו"ת יביע אומר,</w:t>
      </w:r>
      <w:r>
        <w:rPr>
          <w:rtl/>
        </w:rPr>
        <w:t xml:space="preserve"> חלק ו, סימן ג</w:t>
      </w:r>
      <w:r>
        <w:rPr>
          <w:rFonts w:hint="cs"/>
          <w:rtl/>
        </w:rPr>
        <w:t>.</w:t>
      </w:r>
    </w:p>
  </w:endnote>
  <w:endnote w:id="3">
    <w:p w14:paraId="2CE0CD23" w14:textId="77777777" w:rsidR="00703902" w:rsidRDefault="00703902" w:rsidP="00831861">
      <w:pPr>
        <w:pStyle w:val="ae"/>
        <w:rPr>
          <w:rFonts w:ascii="Arial" w:hAnsi="Arial" w:cs="Arial"/>
          <w:color w:val="222222"/>
          <w:shd w:val="clear" w:color="auto" w:fill="FFFFFF"/>
        </w:rPr>
      </w:pPr>
      <w:r w:rsidRPr="00831861">
        <w:rPr>
          <w:rStyle w:val="af0"/>
        </w:rPr>
        <w:endnoteRef/>
      </w:r>
      <w:r>
        <w:rPr>
          <w:rtl/>
        </w:rPr>
        <w:t xml:space="preserve"> </w:t>
      </w:r>
      <w:r w:rsidR="00831861">
        <w:rPr>
          <w:rFonts w:ascii="David" w:hAnsi="David" w:hint="cs"/>
          <w:rtl/>
        </w:rPr>
        <w:t xml:space="preserve">ראו </w:t>
      </w:r>
      <w:r w:rsidR="00831861">
        <w:rPr>
          <w:rFonts w:ascii="David" w:hAnsi="David"/>
          <w:rtl/>
        </w:rPr>
        <w:t>ספר הישר</w:t>
      </w:r>
      <w:r w:rsidR="00831861">
        <w:rPr>
          <w:rFonts w:ascii="David" w:hAnsi="David" w:hint="cs"/>
          <w:rtl/>
        </w:rPr>
        <w:t>,</w:t>
      </w:r>
      <w:r w:rsidR="00831861">
        <w:rPr>
          <w:rFonts w:ascii="David" w:hAnsi="David"/>
          <w:rtl/>
        </w:rPr>
        <w:t xml:space="preserve"> חלק התשובות</w:t>
      </w:r>
      <w:r w:rsidR="00831861">
        <w:rPr>
          <w:rFonts w:ascii="David" w:hAnsi="David" w:hint="cs"/>
          <w:rtl/>
        </w:rPr>
        <w:t>,</w:t>
      </w:r>
      <w:r>
        <w:rPr>
          <w:rFonts w:ascii="David" w:hAnsi="David"/>
          <w:rtl/>
        </w:rPr>
        <w:t xml:space="preserve"> סימן כד: </w:t>
      </w:r>
      <w:r w:rsidR="00056F25">
        <w:rPr>
          <w:rFonts w:ascii="David" w:hAnsi="David" w:hint="cs"/>
          <w:rtl/>
        </w:rPr>
        <w:t>"</w:t>
      </w:r>
      <w:r>
        <w:rPr>
          <w:rFonts w:ascii="David" w:hAnsi="David"/>
          <w:rtl/>
        </w:rPr>
        <w:t xml:space="preserve">אך אם כל רבותינו </w:t>
      </w:r>
      <w:proofErr w:type="spellStart"/>
      <w:r>
        <w:rPr>
          <w:rFonts w:ascii="David" w:hAnsi="David"/>
          <w:rtl/>
        </w:rPr>
        <w:t>שוין</w:t>
      </w:r>
      <w:proofErr w:type="spellEnd"/>
      <w:r>
        <w:rPr>
          <w:rFonts w:ascii="David" w:hAnsi="David"/>
          <w:rtl/>
        </w:rPr>
        <w:t xml:space="preserve"> בדבר תגזרו באלה חמורה על כל איש ואשה מזרע בית ישראל </w:t>
      </w:r>
      <w:proofErr w:type="spellStart"/>
      <w:r>
        <w:rPr>
          <w:rFonts w:ascii="David" w:hAnsi="David"/>
          <w:rtl/>
        </w:rPr>
        <w:t>הנלוים</w:t>
      </w:r>
      <w:proofErr w:type="spellEnd"/>
      <w:r>
        <w:rPr>
          <w:rFonts w:ascii="David" w:hAnsi="David"/>
          <w:rtl/>
        </w:rPr>
        <w:t xml:space="preserve"> אליכם, שלא </w:t>
      </w:r>
      <w:proofErr w:type="spellStart"/>
      <w:r>
        <w:rPr>
          <w:rFonts w:ascii="David" w:hAnsi="David"/>
          <w:rtl/>
        </w:rPr>
        <w:t>יהו</w:t>
      </w:r>
      <w:proofErr w:type="spellEnd"/>
      <w:r>
        <w:rPr>
          <w:rFonts w:ascii="David" w:hAnsi="David"/>
          <w:rtl/>
        </w:rPr>
        <w:t xml:space="preserve"> </w:t>
      </w:r>
      <w:proofErr w:type="spellStart"/>
      <w:r>
        <w:rPr>
          <w:rFonts w:ascii="David" w:hAnsi="David"/>
          <w:rtl/>
        </w:rPr>
        <w:t>רשאין</w:t>
      </w:r>
      <w:proofErr w:type="spellEnd"/>
      <w:r>
        <w:rPr>
          <w:rFonts w:ascii="David" w:hAnsi="David"/>
          <w:rtl/>
        </w:rPr>
        <w:t xml:space="preserve"> לדבר עמו </w:t>
      </w:r>
      <w:proofErr w:type="spellStart"/>
      <w:r>
        <w:rPr>
          <w:rFonts w:ascii="David" w:hAnsi="David"/>
          <w:rtl/>
        </w:rPr>
        <w:t>לישא</w:t>
      </w:r>
      <w:proofErr w:type="spellEnd"/>
      <w:r>
        <w:rPr>
          <w:rFonts w:ascii="David" w:hAnsi="David"/>
          <w:rtl/>
        </w:rPr>
        <w:t xml:space="preserve"> </w:t>
      </w:r>
      <w:proofErr w:type="spellStart"/>
      <w:r>
        <w:rPr>
          <w:rFonts w:ascii="David" w:hAnsi="David"/>
          <w:rtl/>
        </w:rPr>
        <w:t>וליתן</w:t>
      </w:r>
      <w:proofErr w:type="spellEnd"/>
      <w:r>
        <w:rPr>
          <w:rFonts w:ascii="David" w:hAnsi="David"/>
          <w:rtl/>
        </w:rPr>
        <w:t xml:space="preserve"> עמו </w:t>
      </w:r>
      <w:proofErr w:type="spellStart"/>
      <w:r>
        <w:rPr>
          <w:rFonts w:ascii="David" w:hAnsi="David"/>
          <w:rtl/>
        </w:rPr>
        <w:t>להאריחו</w:t>
      </w:r>
      <w:proofErr w:type="spellEnd"/>
      <w:r>
        <w:rPr>
          <w:rFonts w:ascii="David" w:hAnsi="David"/>
          <w:rtl/>
        </w:rPr>
        <w:t xml:space="preserve"> ולהאכילו ולהשקותו </w:t>
      </w:r>
      <w:proofErr w:type="spellStart"/>
      <w:r>
        <w:rPr>
          <w:rFonts w:ascii="David" w:hAnsi="David"/>
          <w:rtl/>
        </w:rPr>
        <w:t>וללוותו</w:t>
      </w:r>
      <w:proofErr w:type="spellEnd"/>
      <w:r>
        <w:rPr>
          <w:rFonts w:ascii="David" w:hAnsi="David"/>
          <w:rtl/>
        </w:rPr>
        <w:t xml:space="preserve"> ולבקרו בחלותו</w:t>
      </w:r>
      <w:r w:rsidR="00056F25">
        <w:rPr>
          <w:rFonts w:ascii="David" w:hAnsi="David" w:hint="cs"/>
          <w:rtl/>
        </w:rPr>
        <w:t>"</w:t>
      </w:r>
      <w:r w:rsidR="00831861">
        <w:rPr>
          <w:rFonts w:ascii="David" w:hAnsi="David" w:hint="cs"/>
          <w:rtl/>
        </w:rPr>
        <w:t>;</w:t>
      </w:r>
      <w:r w:rsidR="00056F25">
        <w:rPr>
          <w:rFonts w:ascii="David" w:hAnsi="David" w:hint="cs"/>
          <w:rtl/>
        </w:rPr>
        <w:t xml:space="preserve"> ו</w:t>
      </w:r>
      <w:r w:rsidR="00831861">
        <w:rPr>
          <w:rFonts w:ascii="David" w:hAnsi="David" w:hint="cs"/>
          <w:rtl/>
        </w:rPr>
        <w:t xml:space="preserve">כך נפסק </w:t>
      </w:r>
      <w:r w:rsidR="00056F25">
        <w:rPr>
          <w:rFonts w:hint="cs"/>
          <w:rtl/>
        </w:rPr>
        <w:t>ב</w:t>
      </w:r>
      <w:r w:rsidR="00056F25" w:rsidRPr="00056F25">
        <w:rPr>
          <w:rFonts w:ascii="David" w:hAnsi="David"/>
          <w:rtl/>
        </w:rPr>
        <w:t xml:space="preserve">שולחן ערוך </w:t>
      </w:r>
      <w:r w:rsidR="00831861">
        <w:rPr>
          <w:rFonts w:ascii="David" w:hAnsi="David" w:hint="cs"/>
          <w:rtl/>
        </w:rPr>
        <w:t>(</w:t>
      </w:r>
      <w:r w:rsidR="00056F25" w:rsidRPr="00056F25">
        <w:rPr>
          <w:rFonts w:ascii="David" w:hAnsi="David"/>
          <w:rtl/>
        </w:rPr>
        <w:t>אבן העזר</w:t>
      </w:r>
      <w:r w:rsidR="00831861">
        <w:rPr>
          <w:rFonts w:ascii="David" w:hAnsi="David" w:hint="cs"/>
          <w:rtl/>
        </w:rPr>
        <w:t>, סימן</w:t>
      </w:r>
      <w:r w:rsidR="00056F25" w:rsidRPr="00056F25">
        <w:rPr>
          <w:rFonts w:ascii="David" w:hAnsi="David"/>
          <w:rtl/>
        </w:rPr>
        <w:t xml:space="preserve"> </w:t>
      </w:r>
      <w:proofErr w:type="spellStart"/>
      <w:r w:rsidR="00056F25" w:rsidRPr="00056F25">
        <w:rPr>
          <w:rFonts w:ascii="David" w:hAnsi="David"/>
          <w:rtl/>
        </w:rPr>
        <w:t>קנד</w:t>
      </w:r>
      <w:proofErr w:type="spellEnd"/>
      <w:r w:rsidR="00056F25" w:rsidRPr="00056F25">
        <w:rPr>
          <w:rFonts w:ascii="David" w:hAnsi="David"/>
          <w:rtl/>
        </w:rPr>
        <w:t xml:space="preserve">, </w:t>
      </w:r>
      <w:r w:rsidR="00831861">
        <w:rPr>
          <w:rFonts w:ascii="David" w:hAnsi="David" w:hint="cs"/>
          <w:rtl/>
        </w:rPr>
        <w:t xml:space="preserve">סעיף </w:t>
      </w:r>
      <w:proofErr w:type="spellStart"/>
      <w:r w:rsidR="00056F25" w:rsidRPr="00056F25">
        <w:rPr>
          <w:rFonts w:ascii="David" w:hAnsi="David"/>
          <w:rtl/>
        </w:rPr>
        <w:t>כא</w:t>
      </w:r>
      <w:proofErr w:type="spellEnd"/>
      <w:r w:rsidR="00831861">
        <w:rPr>
          <w:rFonts w:ascii="David" w:hAnsi="David" w:hint="cs"/>
          <w:rtl/>
        </w:rPr>
        <w:t>)</w:t>
      </w:r>
      <w:r w:rsidR="00831861">
        <w:rPr>
          <w:rFonts w:ascii="David" w:hAnsi="David"/>
          <w:rtl/>
        </w:rPr>
        <w:t xml:space="preserve">: "מכל מקום </w:t>
      </w:r>
      <w:proofErr w:type="spellStart"/>
      <w:r w:rsidR="00831861">
        <w:rPr>
          <w:rFonts w:ascii="David" w:hAnsi="David"/>
          <w:rtl/>
        </w:rPr>
        <w:t>יכולין</w:t>
      </w:r>
      <w:proofErr w:type="spellEnd"/>
      <w:r w:rsidR="00831861">
        <w:rPr>
          <w:rFonts w:ascii="David" w:hAnsi="David"/>
          <w:rtl/>
        </w:rPr>
        <w:t xml:space="preserve"> ל</w:t>
      </w:r>
      <w:r w:rsidR="00056F25" w:rsidRPr="00056F25">
        <w:rPr>
          <w:rFonts w:ascii="David" w:hAnsi="David"/>
          <w:rtl/>
        </w:rPr>
        <w:t xml:space="preserve">גזור על כל ישראל שלא לעשות לו שום טובה או </w:t>
      </w:r>
      <w:proofErr w:type="spellStart"/>
      <w:r w:rsidR="00056F25" w:rsidRPr="00056F25">
        <w:rPr>
          <w:rFonts w:ascii="David" w:hAnsi="David"/>
          <w:rtl/>
        </w:rPr>
        <w:t>לישא</w:t>
      </w:r>
      <w:proofErr w:type="spellEnd"/>
      <w:r w:rsidR="00056F25" w:rsidRPr="00056F25">
        <w:rPr>
          <w:rFonts w:ascii="David" w:hAnsi="David"/>
          <w:rtl/>
        </w:rPr>
        <w:t xml:space="preserve"> </w:t>
      </w:r>
      <w:proofErr w:type="spellStart"/>
      <w:r w:rsidR="00056F25" w:rsidRPr="00056F25">
        <w:rPr>
          <w:rFonts w:ascii="David" w:hAnsi="David"/>
          <w:rtl/>
        </w:rPr>
        <w:t>וליתן</w:t>
      </w:r>
      <w:proofErr w:type="spellEnd"/>
      <w:r w:rsidR="00056F25" w:rsidRPr="00056F25">
        <w:rPr>
          <w:rFonts w:ascii="David" w:hAnsi="David"/>
          <w:rtl/>
        </w:rPr>
        <w:t xml:space="preserve"> עמו, או למול בניו או לקברו, עד שיגר</w:t>
      </w:r>
      <w:r w:rsidR="00831861">
        <w:rPr>
          <w:rFonts w:ascii="David" w:hAnsi="David" w:hint="cs"/>
          <w:rtl/>
        </w:rPr>
        <w:t>ש".</w:t>
      </w:r>
    </w:p>
  </w:endnote>
  <w:endnote w:id="4">
    <w:p w14:paraId="472A8A10" w14:textId="77777777" w:rsidR="00056F25" w:rsidRDefault="00056F25">
      <w:pPr>
        <w:pStyle w:val="ae"/>
        <w:rPr>
          <w:rtl/>
        </w:rPr>
      </w:pPr>
      <w:r w:rsidRPr="00831861">
        <w:rPr>
          <w:rStyle w:val="af0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 xml:space="preserve">ראו </w:t>
      </w:r>
      <w:r w:rsidR="00831861">
        <w:rPr>
          <w:rtl/>
        </w:rPr>
        <w:t>פסק דין של בית הדין הגדול</w:t>
      </w:r>
      <w:r w:rsidRPr="00056F25">
        <w:rPr>
          <w:rtl/>
        </w:rPr>
        <w:t xml:space="preserve"> </w:t>
      </w:r>
      <w:r w:rsidR="00831861">
        <w:rPr>
          <w:rFonts w:hint="cs"/>
          <w:rtl/>
        </w:rPr>
        <w:t xml:space="preserve">(ישבו בהרכב </w:t>
      </w:r>
      <w:r w:rsidRPr="00056F25">
        <w:rPr>
          <w:rtl/>
        </w:rPr>
        <w:t>הדיינים הר</w:t>
      </w:r>
      <w:r w:rsidR="00831861">
        <w:rPr>
          <w:rtl/>
        </w:rPr>
        <w:t xml:space="preserve">ב </w:t>
      </w:r>
      <w:proofErr w:type="spellStart"/>
      <w:r w:rsidR="00831861">
        <w:rPr>
          <w:rtl/>
        </w:rPr>
        <w:t>דיכובסקי</w:t>
      </w:r>
      <w:proofErr w:type="spellEnd"/>
      <w:r w:rsidR="00831861">
        <w:rPr>
          <w:rtl/>
        </w:rPr>
        <w:t xml:space="preserve"> הרב </w:t>
      </w:r>
      <w:proofErr w:type="spellStart"/>
      <w:r w:rsidR="00831861">
        <w:rPr>
          <w:rtl/>
        </w:rPr>
        <w:t>שרמן</w:t>
      </w:r>
      <w:proofErr w:type="spellEnd"/>
      <w:r w:rsidR="00831861">
        <w:rPr>
          <w:rtl/>
        </w:rPr>
        <w:t xml:space="preserve"> והרב </w:t>
      </w:r>
      <w:proofErr w:type="spellStart"/>
      <w:r w:rsidR="00831861">
        <w:rPr>
          <w:rtl/>
        </w:rPr>
        <w:t>בוארון</w:t>
      </w:r>
      <w:proofErr w:type="spellEnd"/>
      <w:r w:rsidR="00831861">
        <w:rPr>
          <w:rFonts w:hint="cs"/>
          <w:rtl/>
        </w:rPr>
        <w:t>)</w:t>
      </w:r>
      <w:r w:rsidRPr="00056F25">
        <w:rPr>
          <w:rtl/>
        </w:rPr>
        <w:t xml:space="preserve"> </w:t>
      </w:r>
      <w:r w:rsidR="00831861">
        <w:rPr>
          <w:rFonts w:hint="cs"/>
          <w:rtl/>
        </w:rPr>
        <w:t xml:space="preserve">מתאריך </w:t>
      </w:r>
      <w:r w:rsidRPr="00056F25">
        <w:rPr>
          <w:rtl/>
        </w:rPr>
        <w:t>י</w:t>
      </w:r>
      <w:r w:rsidR="00831861">
        <w:rPr>
          <w:rFonts w:hint="cs"/>
          <w:rtl/>
        </w:rPr>
        <w:t>"</w:t>
      </w:r>
      <w:r w:rsidRPr="00056F25">
        <w:rPr>
          <w:rtl/>
        </w:rPr>
        <w:t>ז אלול תשס"ח, תיק מספר 8455-64-1</w:t>
      </w:r>
      <w:r>
        <w:rPr>
          <w:rFonts w:hint="cs"/>
          <w:rtl/>
        </w:rPr>
        <w:t>, והמקורות המצוינים שם (מופיע באתר דעת)</w:t>
      </w:r>
      <w:r w:rsidRPr="00056F25">
        <w:rPr>
          <w:rtl/>
        </w:rPr>
        <w:t>.</w:t>
      </w:r>
    </w:p>
  </w:endnote>
  <w:endnote w:id="5">
    <w:p w14:paraId="45FF5331" w14:textId="77777777" w:rsidR="00A764EA" w:rsidRDefault="00A764EA" w:rsidP="003D6C92">
      <w:pPr>
        <w:pStyle w:val="ae"/>
      </w:pPr>
      <w:r w:rsidRPr="00831861">
        <w:rPr>
          <w:rStyle w:val="af0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>ראו</w:t>
      </w:r>
      <w:r w:rsidR="00275368">
        <w:rPr>
          <w:rFonts w:hint="cs"/>
          <w:rtl/>
        </w:rPr>
        <w:t>:</w:t>
      </w:r>
      <w:r>
        <w:rPr>
          <w:rFonts w:hint="cs"/>
          <w:rtl/>
        </w:rPr>
        <w:t xml:space="preserve"> פירוש </w:t>
      </w:r>
      <w:r w:rsidR="00275368">
        <w:rPr>
          <w:rFonts w:hint="cs"/>
          <w:rtl/>
        </w:rPr>
        <w:t>המשנה ל</w:t>
      </w:r>
      <w:r>
        <w:rPr>
          <w:rFonts w:hint="cs"/>
          <w:rtl/>
        </w:rPr>
        <w:t>רמב"ם</w:t>
      </w:r>
      <w:r w:rsidR="00275368">
        <w:rPr>
          <w:rFonts w:hint="cs"/>
          <w:rtl/>
        </w:rPr>
        <w:t>, שם;</w:t>
      </w:r>
      <w:r>
        <w:rPr>
          <w:rFonts w:hint="cs"/>
          <w:rtl/>
        </w:rPr>
        <w:t xml:space="preserve"> ו</w:t>
      </w:r>
      <w:r w:rsidR="00275368">
        <w:rPr>
          <w:rFonts w:hint="cs"/>
          <w:rtl/>
        </w:rPr>
        <w:t xml:space="preserve">כן </w:t>
      </w:r>
      <w:r>
        <w:rPr>
          <w:rFonts w:hint="cs"/>
          <w:rtl/>
        </w:rPr>
        <w:t xml:space="preserve">מאמרו של הרב עדו </w:t>
      </w:r>
      <w:proofErr w:type="spellStart"/>
      <w:r>
        <w:rPr>
          <w:rFonts w:hint="cs"/>
          <w:rtl/>
        </w:rPr>
        <w:t>רכניץ</w:t>
      </w:r>
      <w:proofErr w:type="spellEnd"/>
      <w:r w:rsidR="00275368">
        <w:rPr>
          <w:rFonts w:hint="cs"/>
          <w:rtl/>
        </w:rPr>
        <w:t>, שו"ת משפטי ארץ</w:t>
      </w:r>
      <w:r>
        <w:rPr>
          <w:rFonts w:hint="cs"/>
          <w:rtl/>
        </w:rPr>
        <w:t xml:space="preserve">, חלק ב, עמ' </w:t>
      </w:r>
      <w:r w:rsidR="00275368">
        <w:rPr>
          <w:rFonts w:hint="cs"/>
          <w:rtl/>
        </w:rPr>
        <w:t>129</w:t>
      </w:r>
      <w:r w:rsidR="00275368">
        <w:rPr>
          <w:rtl/>
        </w:rPr>
        <w:t>–</w:t>
      </w:r>
      <w:r w:rsidR="00275368">
        <w:rPr>
          <w:rFonts w:hint="cs"/>
          <w:rtl/>
        </w:rPr>
        <w:t>133</w:t>
      </w:r>
      <w:r>
        <w:rPr>
          <w:rFonts w:hint="cs"/>
          <w:rtl/>
        </w:rPr>
        <w:t>.</w:t>
      </w:r>
      <w:r w:rsidR="00275368">
        <w:rPr>
          <w:rFonts w:hint="cs"/>
          <w:rtl/>
        </w:rPr>
        <w:t xml:space="preserve"> הרב ישראל מאיר לאו</w:t>
      </w:r>
      <w:r w:rsidR="000B139D">
        <w:rPr>
          <w:rFonts w:hint="cs"/>
          <w:rtl/>
        </w:rPr>
        <w:t xml:space="preserve"> </w:t>
      </w:r>
      <w:r w:rsidR="00275368">
        <w:rPr>
          <w:rFonts w:hint="cs"/>
          <w:rtl/>
        </w:rPr>
        <w:t xml:space="preserve">ביאר </w:t>
      </w:r>
      <w:r w:rsidR="000B139D">
        <w:rPr>
          <w:rFonts w:hint="cs"/>
          <w:rtl/>
        </w:rPr>
        <w:t xml:space="preserve">כי </w:t>
      </w:r>
      <w:r w:rsidR="00275368">
        <w:rPr>
          <w:rFonts w:hint="cs"/>
          <w:rtl/>
        </w:rPr>
        <w:t xml:space="preserve">להדרכתה של המשנה ישנן </w:t>
      </w:r>
      <w:r w:rsidR="000B139D">
        <w:rPr>
          <w:rFonts w:hint="cs"/>
          <w:rtl/>
        </w:rPr>
        <w:t>שתי סיבות עיקריות: ראשית, ניסוחה של הטענה מחדש על ידי 'בעל מקצוע' מקשה על בית הדין לזהות את מידת האמת שבה; שנית, פעמים רבות</w:t>
      </w:r>
      <w:r w:rsidR="00275368">
        <w:rPr>
          <w:rFonts w:hint="cs"/>
          <w:rtl/>
        </w:rPr>
        <w:t>,</w:t>
      </w:r>
      <w:r w:rsidR="000B139D">
        <w:rPr>
          <w:rFonts w:hint="cs"/>
          <w:rtl/>
        </w:rPr>
        <w:t xml:space="preserve"> בעל הדין עצמו יהיה נ</w:t>
      </w:r>
      <w:r w:rsidR="00275368">
        <w:rPr>
          <w:rFonts w:hint="cs"/>
          <w:rtl/>
        </w:rPr>
        <w:t>וח יותר להתפשר</w:t>
      </w:r>
      <w:r w:rsidR="000B139D">
        <w:rPr>
          <w:rFonts w:hint="cs"/>
          <w:rtl/>
        </w:rPr>
        <w:t xml:space="preserve"> מאשר המייצג או המייעץ שאינם יכולים להתפשר על ממון שאינו שייך להם (שו"ת יחל ישראל, סימן קב). </w:t>
      </w:r>
    </w:p>
  </w:endnote>
  <w:endnote w:id="6">
    <w:p w14:paraId="6F274E4C" w14:textId="77777777" w:rsidR="00C4411F" w:rsidRDefault="00C4411F">
      <w:pPr>
        <w:pStyle w:val="ae"/>
        <w:rPr>
          <w:rtl/>
        </w:rPr>
      </w:pPr>
      <w:r>
        <w:rPr>
          <w:rStyle w:val="af0"/>
        </w:rPr>
        <w:endnoteRef/>
      </w:r>
      <w:r>
        <w:rPr>
          <w:rtl/>
        </w:rPr>
        <w:t xml:space="preserve"> </w:t>
      </w:r>
      <w:r w:rsidR="00831861">
        <w:rPr>
          <w:rFonts w:hint="cs"/>
          <w:rtl/>
        </w:rPr>
        <w:t>כך מסופר בתלמוד הירושלמי</w:t>
      </w:r>
      <w:r>
        <w:rPr>
          <w:rFonts w:hint="cs"/>
          <w:rtl/>
        </w:rPr>
        <w:t xml:space="preserve"> </w:t>
      </w:r>
      <w:r w:rsidR="00831861">
        <w:rPr>
          <w:rFonts w:hint="cs"/>
          <w:rtl/>
        </w:rPr>
        <w:t>(</w:t>
      </w:r>
      <w:r>
        <w:rPr>
          <w:rFonts w:hint="cs"/>
          <w:rtl/>
        </w:rPr>
        <w:t>סנהדרין</w:t>
      </w:r>
      <w:r w:rsidR="00831861">
        <w:rPr>
          <w:rFonts w:hint="cs"/>
          <w:rtl/>
        </w:rPr>
        <w:t>,</w:t>
      </w:r>
      <w:r>
        <w:rPr>
          <w:rFonts w:hint="cs"/>
          <w:rtl/>
        </w:rPr>
        <w:t xml:space="preserve"> פרק ג</w:t>
      </w:r>
      <w:r w:rsidR="00831861">
        <w:rPr>
          <w:rFonts w:hint="cs"/>
          <w:rtl/>
        </w:rPr>
        <w:t>,</w:t>
      </w:r>
      <w:r>
        <w:rPr>
          <w:rFonts w:hint="cs"/>
          <w:rtl/>
        </w:rPr>
        <w:t xml:space="preserve"> הלכה ח</w:t>
      </w:r>
      <w:r w:rsidR="00831861">
        <w:rPr>
          <w:rFonts w:hint="cs"/>
          <w:rtl/>
        </w:rPr>
        <w:t>)</w:t>
      </w:r>
      <w:r>
        <w:rPr>
          <w:rFonts w:hint="cs"/>
          <w:rtl/>
        </w:rPr>
        <w:t>: "</w:t>
      </w:r>
      <w:r w:rsidRPr="00C4411F">
        <w:rPr>
          <w:rtl/>
        </w:rPr>
        <w:t xml:space="preserve">רב </w:t>
      </w:r>
      <w:proofErr w:type="spellStart"/>
      <w:r w:rsidRPr="00C4411F">
        <w:rPr>
          <w:rtl/>
        </w:rPr>
        <w:t>הונא</w:t>
      </w:r>
      <w:proofErr w:type="spellEnd"/>
      <w:r w:rsidRPr="00C4411F">
        <w:rPr>
          <w:rtl/>
        </w:rPr>
        <w:t xml:space="preserve"> כד </w:t>
      </w:r>
      <w:proofErr w:type="spellStart"/>
      <w:r w:rsidRPr="00C4411F">
        <w:rPr>
          <w:rtl/>
        </w:rPr>
        <w:t>הוה</w:t>
      </w:r>
      <w:proofErr w:type="spellEnd"/>
      <w:r w:rsidRPr="00C4411F">
        <w:rPr>
          <w:rtl/>
        </w:rPr>
        <w:t xml:space="preserve"> ידע זכו לבר נש </w:t>
      </w:r>
      <w:proofErr w:type="spellStart"/>
      <w:r w:rsidRPr="00C4411F">
        <w:rPr>
          <w:rtl/>
        </w:rPr>
        <w:t>בדינא</w:t>
      </w:r>
      <w:proofErr w:type="spellEnd"/>
      <w:r w:rsidRPr="00C4411F">
        <w:rPr>
          <w:rtl/>
        </w:rPr>
        <w:t xml:space="preserve"> ולא </w:t>
      </w:r>
      <w:proofErr w:type="spellStart"/>
      <w:r w:rsidRPr="00C4411F">
        <w:rPr>
          <w:rtl/>
        </w:rPr>
        <w:t>הוה</w:t>
      </w:r>
      <w:proofErr w:type="spellEnd"/>
      <w:r w:rsidRPr="00C4411F">
        <w:rPr>
          <w:rtl/>
        </w:rPr>
        <w:t xml:space="preserve"> ידע ליה </w:t>
      </w:r>
      <w:proofErr w:type="spellStart"/>
      <w:r w:rsidRPr="00C4411F">
        <w:rPr>
          <w:rtl/>
        </w:rPr>
        <w:t>הוה</w:t>
      </w:r>
      <w:proofErr w:type="spellEnd"/>
      <w:r w:rsidRPr="00C4411F">
        <w:rPr>
          <w:rtl/>
        </w:rPr>
        <w:t xml:space="preserve"> פתח ליה על שם פתח פיך לאלם</w:t>
      </w:r>
      <w:r>
        <w:rPr>
          <w:rFonts w:hint="cs"/>
          <w:rtl/>
        </w:rPr>
        <w:t xml:space="preserve"> [=</w:t>
      </w:r>
      <w:r w:rsidRPr="00C4411F">
        <w:rPr>
          <w:rtl/>
        </w:rPr>
        <w:t xml:space="preserve">רב </w:t>
      </w:r>
      <w:proofErr w:type="spellStart"/>
      <w:r w:rsidRPr="00C4411F">
        <w:rPr>
          <w:rtl/>
        </w:rPr>
        <w:t>הונא</w:t>
      </w:r>
      <w:proofErr w:type="spellEnd"/>
      <w:r w:rsidRPr="00C4411F">
        <w:rPr>
          <w:rtl/>
        </w:rPr>
        <w:t xml:space="preserve"> משידע שיש זכות לאדם בדין ו</w:t>
      </w:r>
      <w:r>
        <w:rPr>
          <w:rFonts w:hint="cs"/>
          <w:rtl/>
        </w:rPr>
        <w:t>ה</w:t>
      </w:r>
      <w:r w:rsidRPr="00C4411F">
        <w:rPr>
          <w:rtl/>
        </w:rPr>
        <w:t>ו</w:t>
      </w:r>
      <w:r>
        <w:rPr>
          <w:rFonts w:hint="cs"/>
          <w:rtl/>
        </w:rPr>
        <w:t>א אינו יודעה,</w:t>
      </w:r>
      <w:r w:rsidRPr="00C4411F">
        <w:rPr>
          <w:rtl/>
        </w:rPr>
        <w:t xml:space="preserve"> היה </w:t>
      </w:r>
      <w:r>
        <w:rPr>
          <w:rFonts w:hint="cs"/>
          <w:rtl/>
        </w:rPr>
        <w:t>מלמדה אותו,</w:t>
      </w:r>
      <w:r w:rsidRPr="00C4411F">
        <w:rPr>
          <w:rtl/>
        </w:rPr>
        <w:t xml:space="preserve"> </w:t>
      </w:r>
      <w:r>
        <w:rPr>
          <w:rFonts w:hint="cs"/>
          <w:rtl/>
        </w:rPr>
        <w:t>מ</w:t>
      </w:r>
      <w:r w:rsidRPr="00C4411F">
        <w:rPr>
          <w:rtl/>
        </w:rPr>
        <w:t>ש</w:t>
      </w:r>
      <w:r>
        <w:rPr>
          <w:rFonts w:hint="cs"/>
          <w:rtl/>
        </w:rPr>
        <w:t>ו</w:t>
      </w:r>
      <w:r w:rsidR="00831861">
        <w:rPr>
          <w:rtl/>
        </w:rPr>
        <w:t xml:space="preserve">ם </w:t>
      </w:r>
      <w:r w:rsidR="00831861">
        <w:rPr>
          <w:rFonts w:hint="cs"/>
          <w:rtl/>
        </w:rPr>
        <w:t>'</w:t>
      </w:r>
      <w:r w:rsidR="00831861">
        <w:rPr>
          <w:rtl/>
        </w:rPr>
        <w:t>פתח פיך לאלם</w:t>
      </w:r>
      <w:r w:rsidR="00831861">
        <w:rPr>
          <w:rFonts w:hint="cs"/>
          <w:rtl/>
        </w:rPr>
        <w:t>'</w:t>
      </w:r>
      <w:r>
        <w:rPr>
          <w:rFonts w:hint="cs"/>
          <w:rtl/>
        </w:rPr>
        <w:t>]</w:t>
      </w:r>
      <w:r w:rsidR="00831861">
        <w:rPr>
          <w:rFonts w:hint="cs"/>
          <w:rtl/>
        </w:rPr>
        <w:t>"</w:t>
      </w:r>
      <w:r w:rsidRPr="00C4411F">
        <w:rPr>
          <w:rtl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dasa Roso S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Keren">
    <w:altName w:val="Arial"/>
    <w:charset w:val="B1"/>
    <w:family w:val="auto"/>
    <w:pitch w:val="variable"/>
    <w:sig w:usb0="00000801" w:usb1="4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B7969" w14:textId="77777777" w:rsidR="00AE4359" w:rsidRDefault="00AE4359" w:rsidP="00FC4D5D">
    <w:pPr>
      <w:pStyle w:val="1"/>
      <w:jc w:val="center"/>
      <w:rPr>
        <w:rFonts w:cs="Guttman Keren"/>
        <w:b/>
        <w:bCs/>
        <w:color w:val="365F91"/>
        <w:spacing w:val="-10"/>
        <w:rtl/>
      </w:rPr>
    </w:pPr>
    <w:r>
      <w:rPr>
        <w:noProof/>
        <w:rtl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CE0B06A" wp14:editId="62DCBC88">
              <wp:simplePos x="0" y="0"/>
              <wp:positionH relativeFrom="column">
                <wp:posOffset>-6350</wp:posOffset>
              </wp:positionH>
              <wp:positionV relativeFrom="paragraph">
                <wp:posOffset>113029</wp:posOffset>
              </wp:positionV>
              <wp:extent cx="6191885" cy="0"/>
              <wp:effectExtent l="0" t="19050" r="1841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188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1A34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left:0;text-align:left;margin-left:-.5pt;margin-top:8.9pt;width:487.5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" strokecolor="#0070c0" strokeweight="3pt">
              <v:shadow color="#243f60" opacity=".5" offset="1pt"/>
            </v:shape>
          </w:pict>
        </mc:Fallback>
      </mc:AlternateContent>
    </w:r>
    <w:r>
      <w:rPr>
        <w:rFonts w:cs="Guttman Keren"/>
        <w:b/>
        <w:bCs/>
        <w:color w:val="365F91"/>
        <w:spacing w:val="-10"/>
        <w:rtl/>
      </w:rPr>
      <w:t xml:space="preserve">         -----</w:t>
    </w:r>
  </w:p>
  <w:p w14:paraId="5EAD6E5C" w14:textId="77777777" w:rsidR="00AE4359" w:rsidRPr="00E55679" w:rsidRDefault="00AE4359" w:rsidP="00B57B41">
    <w:pPr>
      <w:pStyle w:val="1"/>
      <w:jc w:val="center"/>
      <w:rPr>
        <w:rFonts w:cs="Guttman Keren"/>
        <w:color w:val="365F91"/>
        <w:spacing w:val="-10"/>
        <w:rtl/>
      </w:rPr>
    </w:pPr>
    <w:r w:rsidRPr="00E55679">
      <w:rPr>
        <w:rFonts w:cs="Guttman Keren"/>
        <w:b/>
        <w:bCs/>
        <w:color w:val="365F91"/>
        <w:spacing w:val="-10"/>
        <w:rtl/>
      </w:rPr>
      <w:t xml:space="preserve">משרדי </w:t>
    </w:r>
    <w:proofErr w:type="spellStart"/>
    <w:r w:rsidRPr="00E55679">
      <w:rPr>
        <w:rFonts w:cs="Guttman Keren"/>
        <w:b/>
        <w:bCs/>
        <w:color w:val="365F91"/>
        <w:spacing w:val="-10"/>
        <w:rtl/>
      </w:rPr>
      <w:t>צהר</w:t>
    </w:r>
    <w:proofErr w:type="spellEnd"/>
    <w:r w:rsidRPr="00E55679">
      <w:rPr>
        <w:rFonts w:cs="Guttman Keren"/>
        <w:color w:val="365F91"/>
        <w:spacing w:val="-10"/>
        <w:rtl/>
      </w:rPr>
      <w:t xml:space="preserve">: המלאכה 1 א.ת. הצפוני לוד, </w:t>
    </w:r>
    <w:r w:rsidRPr="00356886">
      <w:rPr>
        <w:rFonts w:cs="Guttman Keren"/>
        <w:b/>
        <w:bCs/>
        <w:color w:val="365F91"/>
        <w:spacing w:val="-10"/>
        <w:sz w:val="18"/>
        <w:szCs w:val="22"/>
        <w:rtl/>
      </w:rPr>
      <w:t>71520</w:t>
    </w:r>
    <w:r w:rsidRPr="00E55679">
      <w:rPr>
        <w:rFonts w:cs="Guttman Keren"/>
        <w:color w:val="365F91"/>
        <w:spacing w:val="-10"/>
        <w:rtl/>
      </w:rPr>
      <w:t xml:space="preserve">  </w:t>
    </w:r>
    <w:r>
      <w:rPr>
        <w:rFonts w:cs="Guttman Keren"/>
        <w:color w:val="365F91"/>
        <w:spacing w:val="-10"/>
        <w:rtl/>
      </w:rPr>
      <w:t xml:space="preserve">   </w:t>
    </w:r>
    <w:r w:rsidRPr="00E55679">
      <w:rPr>
        <w:rFonts w:cs="Guttman Keren"/>
        <w:color w:val="365F91"/>
        <w:spacing w:val="-10"/>
        <w:rtl/>
      </w:rPr>
      <w:t>טל</w:t>
    </w:r>
    <w:r>
      <w:rPr>
        <w:rFonts w:cs="Guttman Keren"/>
        <w:color w:val="365F91"/>
        <w:spacing w:val="-10"/>
      </w:rPr>
      <w:t xml:space="preserve"> :</w:t>
    </w:r>
    <w:r w:rsidRPr="00E55679">
      <w:rPr>
        <w:rFonts w:cs="Guttman Keren"/>
        <w:color w:val="365F91"/>
        <w:spacing w:val="-10"/>
        <w:rtl/>
      </w:rPr>
      <w:t xml:space="preserve"> </w:t>
    </w:r>
    <w:r>
      <w:rPr>
        <w:rFonts w:cs="Guttman Keren"/>
        <w:b/>
        <w:bCs/>
        <w:color w:val="365F91"/>
        <w:spacing w:val="-10"/>
        <w:sz w:val="18"/>
        <w:szCs w:val="22"/>
        <w:rtl/>
      </w:rPr>
      <w:t>052-3286269</w:t>
    </w:r>
    <w:r w:rsidRPr="00356886">
      <w:rPr>
        <w:rFonts w:cs="Guttman Keren"/>
        <w:color w:val="365F91"/>
        <w:spacing w:val="-10"/>
        <w:sz w:val="18"/>
        <w:szCs w:val="22"/>
        <w:rtl/>
      </w:rPr>
      <w:t xml:space="preserve">   </w:t>
    </w:r>
    <w:r>
      <w:rPr>
        <w:rFonts w:cs="Guttman Keren"/>
        <w:color w:val="365F91"/>
        <w:spacing w:val="-10"/>
        <w:sz w:val="18"/>
        <w:szCs w:val="22"/>
        <w:rtl/>
      </w:rPr>
      <w:t xml:space="preserve">  </w:t>
    </w:r>
    <w:r w:rsidRPr="00E55679">
      <w:rPr>
        <w:rFonts w:cs="Guttman Keren"/>
        <w:color w:val="365F91"/>
        <w:spacing w:val="-10"/>
        <w:rtl/>
      </w:rPr>
      <w:t>פקס</w:t>
    </w:r>
    <w:r>
      <w:rPr>
        <w:rFonts w:cs="Guttman Keren"/>
        <w:color w:val="365F91"/>
        <w:spacing w:val="-10"/>
        <w:rtl/>
      </w:rPr>
      <w:t>:</w:t>
    </w:r>
    <w:r w:rsidRPr="00E55679">
      <w:rPr>
        <w:rFonts w:cs="Guttman Keren"/>
        <w:color w:val="365F91"/>
        <w:spacing w:val="-10"/>
        <w:rtl/>
      </w:rPr>
      <w:t xml:space="preserve"> </w:t>
    </w:r>
    <w:r w:rsidRPr="00114F54">
      <w:rPr>
        <w:rFonts w:cs="Guttman Keren"/>
        <w:b/>
        <w:bCs/>
        <w:color w:val="365F91"/>
        <w:spacing w:val="-10"/>
        <w:sz w:val="18"/>
        <w:szCs w:val="22"/>
        <w:rtl/>
      </w:rPr>
      <w:t>153</w:t>
    </w:r>
    <w:r>
      <w:rPr>
        <w:rFonts w:cs="Guttman Keren"/>
        <w:b/>
        <w:bCs/>
        <w:color w:val="365F91"/>
        <w:spacing w:val="-10"/>
        <w:sz w:val="18"/>
        <w:szCs w:val="22"/>
        <w:rtl/>
      </w:rPr>
      <w:t>-</w:t>
    </w:r>
    <w:r w:rsidRPr="00114F54">
      <w:rPr>
        <w:rFonts w:cs="Guttman Keren"/>
        <w:b/>
        <w:bCs/>
        <w:color w:val="365F91"/>
        <w:spacing w:val="-10"/>
        <w:sz w:val="18"/>
        <w:szCs w:val="22"/>
        <w:rtl/>
      </w:rPr>
      <w:t>523286269</w:t>
    </w:r>
  </w:p>
  <w:p w14:paraId="3E6FA89F" w14:textId="77777777" w:rsidR="00AE4359" w:rsidRPr="00E55679" w:rsidRDefault="00025573" w:rsidP="00B57B41">
    <w:pPr>
      <w:jc w:val="center"/>
      <w:rPr>
        <w:rFonts w:cs="Guttman Keren"/>
        <w:b/>
        <w:bCs/>
        <w:color w:val="365F91"/>
        <w:spacing w:val="8"/>
        <w:sz w:val="24"/>
        <w:szCs w:val="24"/>
        <w:rtl/>
      </w:rPr>
    </w:pPr>
    <w:hyperlink r:id="rId1" w:history="1">
      <w:r w:rsidR="00AE4359" w:rsidRPr="00175902">
        <w:rPr>
          <w:b/>
          <w:bCs/>
          <w:color w:val="365F91"/>
          <w:spacing w:val="-10"/>
          <w:sz w:val="26"/>
          <w:szCs w:val="26"/>
        </w:rPr>
        <w:t>www.tzohar.org.il</w:t>
      </w:r>
    </w:hyperlink>
    <w:r w:rsidR="00AE4359" w:rsidRPr="00175902">
      <w:rPr>
        <w:rFonts w:cs="Guttman Keren"/>
        <w:b/>
        <w:bCs/>
        <w:color w:val="365F91"/>
        <w:spacing w:val="8"/>
        <w:sz w:val="30"/>
        <w:szCs w:val="30"/>
        <w:rtl/>
      </w:rPr>
      <w:t xml:space="preserve"> </w:t>
    </w:r>
    <w:r w:rsidR="00AE4359" w:rsidRPr="00175902">
      <w:rPr>
        <w:rFonts w:cs="Guttman Keren"/>
        <w:b/>
        <w:bCs/>
        <w:color w:val="365F91"/>
        <w:spacing w:val="8"/>
        <w:sz w:val="24"/>
        <w:szCs w:val="24"/>
        <w:rtl/>
      </w:rPr>
      <w:t xml:space="preserve">     </w:t>
    </w:r>
    <w:proofErr w:type="spellStart"/>
    <w:r w:rsidR="00AE4359" w:rsidRPr="00E55679">
      <w:rPr>
        <w:rFonts w:cs="Guttman Keren"/>
        <w:b/>
        <w:bCs/>
        <w:color w:val="365F91"/>
        <w:spacing w:val="8"/>
        <w:sz w:val="24"/>
        <w:szCs w:val="24"/>
        <w:rtl/>
      </w:rPr>
      <w:t>צהר</w:t>
    </w:r>
    <w:proofErr w:type="spellEnd"/>
    <w:r w:rsidR="00AE4359" w:rsidRPr="00E55679">
      <w:rPr>
        <w:rFonts w:cs="Guttman Keren"/>
        <w:b/>
        <w:bCs/>
        <w:color w:val="365F91"/>
        <w:spacing w:val="8"/>
        <w:sz w:val="24"/>
        <w:szCs w:val="24"/>
        <w:rtl/>
      </w:rPr>
      <w:t xml:space="preserve"> </w:t>
    </w:r>
    <w:r w:rsidR="00AE4359">
      <w:rPr>
        <w:rFonts w:cs="Guttman Keren"/>
        <w:b/>
        <w:bCs/>
        <w:color w:val="365F91"/>
        <w:spacing w:val="8"/>
        <w:sz w:val="24"/>
        <w:szCs w:val="24"/>
        <w:rtl/>
      </w:rPr>
      <w:t>לחקיקה</w:t>
    </w:r>
    <w:r w:rsidR="00AE4359" w:rsidRPr="00E55679">
      <w:rPr>
        <w:rFonts w:cs="Guttman Keren"/>
        <w:b/>
        <w:bCs/>
        <w:color w:val="365F91"/>
        <w:spacing w:val="8"/>
        <w:sz w:val="24"/>
        <w:szCs w:val="24"/>
        <w:rtl/>
      </w:rPr>
      <w:t xml:space="preserve">: </w:t>
    </w:r>
    <w:r w:rsidR="00AE4359">
      <w:rPr>
        <w:rFonts w:cs="Guttman Keren"/>
        <w:b/>
        <w:bCs/>
        <w:color w:val="365F91"/>
        <w:spacing w:val="8"/>
        <w:sz w:val="24"/>
        <w:szCs w:val="24"/>
      </w:rPr>
      <w:t>Ganzel</w:t>
    </w:r>
    <w:r w:rsidR="00AE4359" w:rsidRPr="00E55679">
      <w:rPr>
        <w:rFonts w:cs="Guttman Keren"/>
        <w:b/>
        <w:bCs/>
        <w:color w:val="365F91"/>
        <w:spacing w:val="8"/>
        <w:sz w:val="24"/>
        <w:szCs w:val="24"/>
      </w:rPr>
      <w:t>@tzohar.org.il</w:t>
    </w:r>
  </w:p>
  <w:p w14:paraId="5CA4B680" w14:textId="77777777" w:rsidR="00AE4359" w:rsidRPr="00E55679" w:rsidRDefault="00AE4359">
    <w:pPr>
      <w:pStyle w:val="a5"/>
      <w:rPr>
        <w:color w:val="365F9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4170A" w14:textId="77777777" w:rsidR="00025573" w:rsidRDefault="00025573">
      <w:r>
        <w:separator/>
      </w:r>
    </w:p>
  </w:footnote>
  <w:footnote w:type="continuationSeparator" w:id="0">
    <w:p w14:paraId="1EB28333" w14:textId="77777777" w:rsidR="00025573" w:rsidRDefault="00025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26A34" w14:textId="77777777" w:rsidR="00AE4359" w:rsidRDefault="00AE4359">
    <w:pPr>
      <w:pStyle w:val="a3"/>
      <w:framePr w:wrap="around" w:vAnchor="text" w:hAnchor="margin" w:y="1"/>
      <w:rPr>
        <w:rStyle w:val="a7"/>
        <w:rFonts w:cs="Miriam"/>
        <w:rtl/>
      </w:rPr>
    </w:pPr>
    <w:r>
      <w:rPr>
        <w:rStyle w:val="a7"/>
        <w:rFonts w:cs="Miriam"/>
      </w:rPr>
      <w:fldChar w:fldCharType="begin"/>
    </w:r>
    <w:r>
      <w:rPr>
        <w:rStyle w:val="a7"/>
        <w:rFonts w:cs="Miriam"/>
      </w:rPr>
      <w:instrText xml:space="preserve">PAGE  </w:instrText>
    </w:r>
    <w:r>
      <w:rPr>
        <w:rStyle w:val="a7"/>
        <w:rFonts w:cs="Miriam"/>
      </w:rPr>
      <w:fldChar w:fldCharType="separate"/>
    </w:r>
    <w:r>
      <w:rPr>
        <w:rStyle w:val="a7"/>
        <w:rFonts w:cs="Miriam"/>
        <w:rtl/>
      </w:rPr>
      <w:t>1</w:t>
    </w:r>
    <w:r>
      <w:rPr>
        <w:rStyle w:val="a7"/>
        <w:rFonts w:cs="Miriam"/>
      </w:rPr>
      <w:fldChar w:fldCharType="end"/>
    </w:r>
  </w:p>
  <w:p w14:paraId="3900FC19" w14:textId="77777777" w:rsidR="00AE4359" w:rsidRDefault="00AE4359">
    <w:pPr>
      <w:pStyle w:val="a3"/>
      <w:ind w:right="36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7A8E9" w14:textId="77777777" w:rsidR="00AE4359" w:rsidRPr="00A81E14" w:rsidRDefault="00AE4359" w:rsidP="00A81E14">
    <w:pPr>
      <w:pStyle w:val="a3"/>
      <w:ind w:right="360"/>
      <w:rPr>
        <w:rFonts w:cs="Guttman Keren"/>
        <w:b/>
        <w:bCs/>
        <w:color w:val="365F91"/>
        <w:sz w:val="34"/>
        <w:szCs w:val="34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60C6DA0A" wp14:editId="47A79FDA">
              <wp:simplePos x="0" y="0"/>
              <wp:positionH relativeFrom="page">
                <wp:posOffset>387350</wp:posOffset>
              </wp:positionH>
              <wp:positionV relativeFrom="paragraph">
                <wp:posOffset>-19685</wp:posOffset>
              </wp:positionV>
              <wp:extent cx="5852160" cy="533400"/>
              <wp:effectExtent l="0" t="0" r="0" b="0"/>
              <wp:wrapThrough wrapText="bothSides">
                <wp:wrapPolygon edited="0">
                  <wp:start x="0" y="0"/>
                  <wp:lineTo x="0" y="20829"/>
                  <wp:lineTo x="21516" y="20829"/>
                  <wp:lineTo x="21516" y="0"/>
                  <wp:lineTo x="0" y="0"/>
                </wp:wrapPolygon>
              </wp:wrapThrough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216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9124BB" w14:textId="77777777" w:rsidR="00AE4359" w:rsidRDefault="00AE4359" w:rsidP="00A81E14">
                          <w:pPr>
                            <w:pStyle w:val="a3"/>
                            <w:ind w:right="360"/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</w:pPr>
                          <w:proofErr w:type="spellStart"/>
                          <w:r>
                            <w:rPr>
                              <w:rFonts w:cs="Guttman Keren" w:hint="cs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  <w:t>צ</w:t>
                          </w:r>
                          <w:r w:rsidRPr="00E55679"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  <w:t>הר</w:t>
                          </w:r>
                          <w:proofErr w:type="spellEnd"/>
                          <w:r w:rsidRPr="00E55679"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  <w:t>לחקיקה</w:t>
                          </w:r>
                        </w:p>
                        <w:p w14:paraId="373ADAD3" w14:textId="77777777" w:rsidR="00AE4359" w:rsidRPr="00E55679" w:rsidRDefault="00AE4359" w:rsidP="00A81E14">
                          <w:pPr>
                            <w:pStyle w:val="a3"/>
                            <w:ind w:right="360"/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</w:pPr>
                          <w:r w:rsidRPr="00E55679">
                            <w:rPr>
                              <w:rFonts w:cs="Guttman Keren"/>
                              <w:color w:val="365F91"/>
                              <w:sz w:val="26"/>
                              <w:szCs w:val="26"/>
                              <w:rtl/>
                            </w:rPr>
                            <w:t>מבט יהודי לחקיקה בישראל</w:t>
                          </w:r>
                        </w:p>
                        <w:p w14:paraId="67E98FAA" w14:textId="77777777" w:rsidR="00AE4359" w:rsidRDefault="00AE4359" w:rsidP="00744206">
                          <w:pPr>
                            <w:pStyle w:val="1"/>
                            <w:spacing w:after="120"/>
                            <w:jc w:val="left"/>
                            <w:rPr>
                              <w:rFonts w:cs="David"/>
                              <w:spacing w:val="-1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C6DA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.5pt;margin-top:-1.55pt;width:460.8pt;height:4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" o:allowincell="f" stroked="f">
              <v:textbox>
                <w:txbxContent>
                  <w:p w14:paraId="0C9124BB" w14:textId="77777777" w:rsidR="00AE4359" w:rsidRDefault="00AE4359" w:rsidP="00A81E14">
                    <w:pPr>
                      <w:pStyle w:val="a3"/>
                      <w:ind w:right="360"/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</w:pPr>
                    <w:proofErr w:type="spellStart"/>
                    <w:r>
                      <w:rPr>
                        <w:rFonts w:cs="Guttman Keren" w:hint="cs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  <w:t>צ</w:t>
                    </w:r>
                    <w:r w:rsidRPr="00E55679"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  <w:t>הר</w:t>
                    </w:r>
                    <w:proofErr w:type="spellEnd"/>
                    <w:r w:rsidRPr="00E55679"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  <w:t xml:space="preserve"> </w:t>
                    </w:r>
                    <w:r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  <w:t>לחקיקה</w:t>
                    </w:r>
                  </w:p>
                  <w:p w14:paraId="373ADAD3" w14:textId="77777777" w:rsidR="00AE4359" w:rsidRPr="00E55679" w:rsidRDefault="00AE4359" w:rsidP="00A81E14">
                    <w:pPr>
                      <w:pStyle w:val="a3"/>
                      <w:ind w:right="360"/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</w:pPr>
                    <w:r w:rsidRPr="00E55679">
                      <w:rPr>
                        <w:rFonts w:cs="Guttman Keren"/>
                        <w:color w:val="365F91"/>
                        <w:sz w:val="26"/>
                        <w:szCs w:val="26"/>
                        <w:rtl/>
                      </w:rPr>
                      <w:t>מבט יהודי לחקיקה בישראל</w:t>
                    </w:r>
                  </w:p>
                  <w:p w14:paraId="67E98FAA" w14:textId="77777777" w:rsidR="00AE4359" w:rsidRDefault="00AE4359" w:rsidP="00744206">
                    <w:pPr>
                      <w:pStyle w:val="1"/>
                      <w:spacing w:after="120"/>
                      <w:jc w:val="left"/>
                      <w:rPr>
                        <w:rFonts w:cs="David"/>
                        <w:spacing w:val="-10"/>
                        <w:rtl/>
                      </w:rPr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4AC4F75" wp14:editId="6170E623">
              <wp:simplePos x="0" y="0"/>
              <wp:positionH relativeFrom="margin">
                <wp:posOffset>-6350</wp:posOffset>
              </wp:positionH>
              <wp:positionV relativeFrom="margin">
                <wp:posOffset>-267335</wp:posOffset>
              </wp:positionV>
              <wp:extent cx="5615940" cy="0"/>
              <wp:effectExtent l="0" t="19050" r="3810" b="19050"/>
              <wp:wrapSquare wrapText="bothSides"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594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25BE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left:0;text-align:left;margin-left:-.5pt;margin-top:-21.05pt;width:442.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" strokecolor="#0070c0" strokeweight="3pt">
              <v:shadow color="#243f60" opacity=".5" offset="1pt"/>
              <w10:wrap type="square" anchorx="margin" anchory="margin"/>
            </v:shape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59776" behindDoc="0" locked="0" layoutInCell="1" allowOverlap="1" wp14:anchorId="4339B41E" wp14:editId="17BFAFDA">
          <wp:simplePos x="0" y="0"/>
          <wp:positionH relativeFrom="column">
            <wp:posOffset>5695950</wp:posOffset>
          </wp:positionH>
          <wp:positionV relativeFrom="paragraph">
            <wp:posOffset>-195580</wp:posOffset>
          </wp:positionV>
          <wp:extent cx="810260" cy="874395"/>
          <wp:effectExtent l="0" t="0" r="8890" b="1905"/>
          <wp:wrapSquare wrapText="bothSides"/>
          <wp:docPr id="5" name="תמונה 10" descr="90811_Tzoha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0" descr="90811_Tzohar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58752" behindDoc="0" locked="0" layoutInCell="1" allowOverlap="1" wp14:anchorId="2FCA0694" wp14:editId="746B2112">
          <wp:simplePos x="0" y="0"/>
          <wp:positionH relativeFrom="column">
            <wp:posOffset>-6350</wp:posOffset>
          </wp:positionH>
          <wp:positionV relativeFrom="paragraph">
            <wp:posOffset>-285115</wp:posOffset>
          </wp:positionV>
          <wp:extent cx="600075" cy="723900"/>
          <wp:effectExtent l="0" t="0" r="9525" b="0"/>
          <wp:wrapNone/>
          <wp:docPr id="4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02" t="17670" r="17603" b="15950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4E5E"/>
    <w:multiLevelType w:val="hybridMultilevel"/>
    <w:tmpl w:val="CDDE7D58"/>
    <w:lvl w:ilvl="0" w:tplc="30E635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CF2CC6"/>
    <w:multiLevelType w:val="hybridMultilevel"/>
    <w:tmpl w:val="D4845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2454E"/>
    <w:multiLevelType w:val="hybridMultilevel"/>
    <w:tmpl w:val="AE488CF6"/>
    <w:lvl w:ilvl="0" w:tplc="9C9EC5E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0" w:hanging="360"/>
      </w:pPr>
    </w:lvl>
    <w:lvl w:ilvl="2" w:tplc="0409001B">
      <w:start w:val="1"/>
      <w:numFmt w:val="lowerRoman"/>
      <w:lvlText w:val="%3."/>
      <w:lvlJc w:val="right"/>
      <w:pPr>
        <w:ind w:left="2140" w:hanging="180"/>
      </w:pPr>
    </w:lvl>
    <w:lvl w:ilvl="3" w:tplc="0409000F">
      <w:start w:val="1"/>
      <w:numFmt w:val="decimal"/>
      <w:lvlText w:val="%4."/>
      <w:lvlJc w:val="left"/>
      <w:pPr>
        <w:ind w:left="2860" w:hanging="360"/>
      </w:pPr>
    </w:lvl>
    <w:lvl w:ilvl="4" w:tplc="04090019">
      <w:start w:val="1"/>
      <w:numFmt w:val="lowerLetter"/>
      <w:lvlText w:val="%5."/>
      <w:lvlJc w:val="left"/>
      <w:pPr>
        <w:ind w:left="3580" w:hanging="360"/>
      </w:pPr>
    </w:lvl>
    <w:lvl w:ilvl="5" w:tplc="0409001B">
      <w:start w:val="1"/>
      <w:numFmt w:val="lowerRoman"/>
      <w:lvlText w:val="%6."/>
      <w:lvlJc w:val="right"/>
      <w:pPr>
        <w:ind w:left="4300" w:hanging="180"/>
      </w:pPr>
    </w:lvl>
    <w:lvl w:ilvl="6" w:tplc="0409000F">
      <w:start w:val="1"/>
      <w:numFmt w:val="decimal"/>
      <w:lvlText w:val="%7."/>
      <w:lvlJc w:val="left"/>
      <w:pPr>
        <w:ind w:left="5020" w:hanging="360"/>
      </w:pPr>
    </w:lvl>
    <w:lvl w:ilvl="7" w:tplc="04090019">
      <w:start w:val="1"/>
      <w:numFmt w:val="lowerLetter"/>
      <w:lvlText w:val="%8."/>
      <w:lvlJc w:val="left"/>
      <w:pPr>
        <w:ind w:left="5740" w:hanging="360"/>
      </w:pPr>
    </w:lvl>
    <w:lvl w:ilvl="8" w:tplc="0409001B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0AF471D7"/>
    <w:multiLevelType w:val="hybridMultilevel"/>
    <w:tmpl w:val="F9C45D02"/>
    <w:lvl w:ilvl="0" w:tplc="10F25BF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574875"/>
    <w:multiLevelType w:val="hybridMultilevel"/>
    <w:tmpl w:val="CDFA8B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44BF0"/>
    <w:multiLevelType w:val="hybridMultilevel"/>
    <w:tmpl w:val="D6E6E7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611BF"/>
    <w:multiLevelType w:val="hybridMultilevel"/>
    <w:tmpl w:val="ECEA6A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D5BE8"/>
    <w:multiLevelType w:val="hybridMultilevel"/>
    <w:tmpl w:val="86EC8162"/>
    <w:lvl w:ilvl="0" w:tplc="7B68A228">
      <w:start w:val="1"/>
      <w:numFmt w:val="hebrew1"/>
      <w:lvlText w:val="%1."/>
      <w:lvlJc w:val="left"/>
      <w:pPr>
        <w:ind w:left="714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8" w15:restartNumberingAfterBreak="0">
    <w:nsid w:val="292F2DDC"/>
    <w:multiLevelType w:val="hybridMultilevel"/>
    <w:tmpl w:val="2FF8A8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9E27303"/>
    <w:multiLevelType w:val="hybridMultilevel"/>
    <w:tmpl w:val="9DDC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8756E3"/>
    <w:multiLevelType w:val="hybridMultilevel"/>
    <w:tmpl w:val="1DC44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C23EA"/>
    <w:multiLevelType w:val="hybridMultilevel"/>
    <w:tmpl w:val="F056C962"/>
    <w:lvl w:ilvl="0" w:tplc="04090013">
      <w:start w:val="1"/>
      <w:numFmt w:val="hebrew1"/>
      <w:lvlText w:val="%1."/>
      <w:lvlJc w:val="center"/>
      <w:pPr>
        <w:tabs>
          <w:tab w:val="num" w:pos="360"/>
        </w:tabs>
        <w:ind w:left="360" w:hanging="360"/>
      </w:pPr>
      <w:rPr>
        <w:rFonts w:cs="Times New Roman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2121F76"/>
    <w:multiLevelType w:val="hybridMultilevel"/>
    <w:tmpl w:val="72CEE4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8D7ED6"/>
    <w:multiLevelType w:val="hybridMultilevel"/>
    <w:tmpl w:val="EC54F396"/>
    <w:lvl w:ilvl="0" w:tplc="87CE4EFE">
      <w:start w:val="1"/>
      <w:numFmt w:val="decimal"/>
      <w:lvlText w:val="(%1)"/>
      <w:lvlJc w:val="left"/>
      <w:pPr>
        <w:ind w:left="914" w:hanging="63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AD40CC"/>
    <w:multiLevelType w:val="hybridMultilevel"/>
    <w:tmpl w:val="2E3863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73E09EF"/>
    <w:multiLevelType w:val="hybridMultilevel"/>
    <w:tmpl w:val="7B20E6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03357"/>
    <w:multiLevelType w:val="hybridMultilevel"/>
    <w:tmpl w:val="236C51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0AF436A"/>
    <w:multiLevelType w:val="hybridMultilevel"/>
    <w:tmpl w:val="A5982FA4"/>
    <w:lvl w:ilvl="0" w:tplc="4E28BA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28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B09F2"/>
    <w:multiLevelType w:val="hybridMultilevel"/>
    <w:tmpl w:val="569282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3B2C70"/>
    <w:multiLevelType w:val="hybridMultilevel"/>
    <w:tmpl w:val="BC0A6BD4"/>
    <w:lvl w:ilvl="0" w:tplc="10F25BF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622378E"/>
    <w:multiLevelType w:val="hybridMultilevel"/>
    <w:tmpl w:val="C074B972"/>
    <w:lvl w:ilvl="0" w:tplc="FFFFFFFF">
      <w:numFmt w:val="irohaFullWidth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FFFFFFFF" w:tentative="1">
      <w:start w:val="1"/>
      <w:numFmt w:val="irohaFullWidth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 w:tentative="1">
      <w:start w:val="1"/>
      <w:numFmt w:val="irohaFullWidth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 w:tentative="1">
      <w:start w:val="1"/>
      <w:numFmt w:val="irohaFullWidth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 w:tentative="1">
      <w:start w:val="1"/>
      <w:numFmt w:val="irohaFullWidth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 w:tentative="1">
      <w:start w:val="1"/>
      <w:numFmt w:val="irohaFullWidth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 w:tentative="1">
      <w:start w:val="1"/>
      <w:numFmt w:val="irohaFullWidth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 w:tentative="1">
      <w:start w:val="1"/>
      <w:numFmt w:val="irohaFullWidth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 w:tentative="1">
      <w:start w:val="1"/>
      <w:numFmt w:val="irohaFullWidth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47FC42E1"/>
    <w:multiLevelType w:val="hybridMultilevel"/>
    <w:tmpl w:val="00DC4C8A"/>
    <w:lvl w:ilvl="0" w:tplc="0409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cs="Times New Roman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9C70B81"/>
    <w:multiLevelType w:val="hybridMultilevel"/>
    <w:tmpl w:val="09D221CE"/>
    <w:lvl w:ilvl="0" w:tplc="3E384528">
      <w:start w:val="1"/>
      <w:numFmt w:val="hebrew1"/>
      <w:lvlText w:val="%1."/>
      <w:lvlJc w:val="left"/>
      <w:pPr>
        <w:ind w:left="720" w:hanging="360"/>
      </w:pPr>
      <w:rPr>
        <w:rFonts w:ascii="Times New Roman" w:eastAsia="Times New Roman" w:hAnsi="Times New Roman" w:cs="David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D1CC2"/>
    <w:multiLevelType w:val="hybridMultilevel"/>
    <w:tmpl w:val="D8F250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DEA4157"/>
    <w:multiLevelType w:val="hybridMultilevel"/>
    <w:tmpl w:val="5692825E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3DC707D"/>
    <w:multiLevelType w:val="hybridMultilevel"/>
    <w:tmpl w:val="57BAD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B2C5B"/>
    <w:multiLevelType w:val="hybridMultilevel"/>
    <w:tmpl w:val="9F3081E0"/>
    <w:lvl w:ilvl="0" w:tplc="10F25BF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94A430E"/>
    <w:multiLevelType w:val="hybridMultilevel"/>
    <w:tmpl w:val="8B1AF5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FCA0AB7"/>
    <w:multiLevelType w:val="hybridMultilevel"/>
    <w:tmpl w:val="959C2E50"/>
    <w:lvl w:ilvl="0" w:tplc="181C3F54">
      <w:start w:val="1"/>
      <w:numFmt w:val="decimal"/>
      <w:lvlText w:val="%1."/>
      <w:lvlJc w:val="left"/>
      <w:pPr>
        <w:ind w:left="714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29" w15:restartNumberingAfterBreak="0">
    <w:nsid w:val="61C21441"/>
    <w:multiLevelType w:val="hybridMultilevel"/>
    <w:tmpl w:val="81AC1EE4"/>
    <w:lvl w:ilvl="0" w:tplc="C130CC8A">
      <w:start w:val="1"/>
      <w:numFmt w:val="none"/>
      <w:lvlText w:val=""/>
      <w:lvlJc w:val="center"/>
      <w:pPr>
        <w:tabs>
          <w:tab w:val="num" w:pos="648"/>
        </w:tabs>
        <w:ind w:left="360" w:hanging="72"/>
      </w:pPr>
      <w:rPr>
        <w:rFonts w:ascii="Wingdings" w:hAnsi="Wingdings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421667"/>
    <w:multiLevelType w:val="hybridMultilevel"/>
    <w:tmpl w:val="ECB804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47C41A3"/>
    <w:multiLevelType w:val="hybridMultilevel"/>
    <w:tmpl w:val="5C823B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5F70C24"/>
    <w:multiLevelType w:val="hybridMultilevel"/>
    <w:tmpl w:val="04A8EF42"/>
    <w:lvl w:ilvl="0" w:tplc="10F25BF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DB50E66"/>
    <w:multiLevelType w:val="hybridMultilevel"/>
    <w:tmpl w:val="180E54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19233D4"/>
    <w:multiLevelType w:val="hybridMultilevel"/>
    <w:tmpl w:val="1A5A6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20987"/>
    <w:multiLevelType w:val="hybridMultilevel"/>
    <w:tmpl w:val="7A3CF2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B856070"/>
    <w:multiLevelType w:val="hybridMultilevel"/>
    <w:tmpl w:val="9E44038E"/>
    <w:lvl w:ilvl="0" w:tplc="81CCDAE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7" w15:restartNumberingAfterBreak="0">
    <w:nsid w:val="7E6C3A87"/>
    <w:multiLevelType w:val="hybridMultilevel"/>
    <w:tmpl w:val="FBF217BC"/>
    <w:lvl w:ilvl="0" w:tplc="B478E90C">
      <w:start w:val="1"/>
      <w:numFmt w:val="hebrew1"/>
      <w:lvlText w:val="(%1)"/>
      <w:lvlJc w:val="left"/>
      <w:pPr>
        <w:ind w:left="1074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num w:numId="1">
    <w:abstractNumId w:val="29"/>
  </w:num>
  <w:num w:numId="2">
    <w:abstractNumId w:val="14"/>
  </w:num>
  <w:num w:numId="3">
    <w:abstractNumId w:val="17"/>
  </w:num>
  <w:num w:numId="4">
    <w:abstractNumId w:val="20"/>
  </w:num>
  <w:num w:numId="5">
    <w:abstractNumId w:val="3"/>
  </w:num>
  <w:num w:numId="6">
    <w:abstractNumId w:val="19"/>
  </w:num>
  <w:num w:numId="7">
    <w:abstractNumId w:val="1"/>
  </w:num>
  <w:num w:numId="8">
    <w:abstractNumId w:val="25"/>
  </w:num>
  <w:num w:numId="9">
    <w:abstractNumId w:val="4"/>
  </w:num>
  <w:num w:numId="10">
    <w:abstractNumId w:val="26"/>
  </w:num>
  <w:num w:numId="11">
    <w:abstractNumId w:val="32"/>
  </w:num>
  <w:num w:numId="12">
    <w:abstractNumId w:val="15"/>
  </w:num>
  <w:num w:numId="13">
    <w:abstractNumId w:val="34"/>
  </w:num>
  <w:num w:numId="14">
    <w:abstractNumId w:val="30"/>
  </w:num>
  <w:num w:numId="15">
    <w:abstractNumId w:val="11"/>
  </w:num>
  <w:num w:numId="16">
    <w:abstractNumId w:val="8"/>
  </w:num>
  <w:num w:numId="17">
    <w:abstractNumId w:val="21"/>
  </w:num>
  <w:num w:numId="18">
    <w:abstractNumId w:val="24"/>
  </w:num>
  <w:num w:numId="19">
    <w:abstractNumId w:val="18"/>
  </w:num>
  <w:num w:numId="20">
    <w:abstractNumId w:val="6"/>
  </w:num>
  <w:num w:numId="21">
    <w:abstractNumId w:val="10"/>
  </w:num>
  <w:num w:numId="22">
    <w:abstractNumId w:val="5"/>
  </w:num>
  <w:num w:numId="23">
    <w:abstractNumId w:val="31"/>
  </w:num>
  <w:num w:numId="24">
    <w:abstractNumId w:val="23"/>
  </w:num>
  <w:num w:numId="25">
    <w:abstractNumId w:val="16"/>
  </w:num>
  <w:num w:numId="26">
    <w:abstractNumId w:val="27"/>
  </w:num>
  <w:num w:numId="27">
    <w:abstractNumId w:val="9"/>
  </w:num>
  <w:num w:numId="28">
    <w:abstractNumId w:val="35"/>
  </w:num>
  <w:num w:numId="29">
    <w:abstractNumId w:val="12"/>
  </w:num>
  <w:num w:numId="30">
    <w:abstractNumId w:val="36"/>
  </w:num>
  <w:num w:numId="31">
    <w:abstractNumId w:val="33"/>
  </w:num>
  <w:num w:numId="32">
    <w:abstractNumId w:val="0"/>
  </w:num>
  <w:num w:numId="33">
    <w:abstractNumId w:val="7"/>
  </w:num>
  <w:num w:numId="34">
    <w:abstractNumId w:val="28"/>
  </w:num>
  <w:num w:numId="35">
    <w:abstractNumId w:val="13"/>
  </w:num>
  <w:num w:numId="36">
    <w:abstractNumId w:val="37"/>
  </w:num>
  <w:num w:numId="37">
    <w:abstractNumId w:val="2"/>
  </w:num>
  <w:num w:numId="38">
    <w:abstractNumId w:val="2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359"/>
    <w:rsid w:val="0000267A"/>
    <w:rsid w:val="0001496B"/>
    <w:rsid w:val="00022AF4"/>
    <w:rsid w:val="00025573"/>
    <w:rsid w:val="00027EB6"/>
    <w:rsid w:val="00036B4D"/>
    <w:rsid w:val="0005412E"/>
    <w:rsid w:val="00056F25"/>
    <w:rsid w:val="000756B2"/>
    <w:rsid w:val="00075E20"/>
    <w:rsid w:val="00080161"/>
    <w:rsid w:val="0008360E"/>
    <w:rsid w:val="0008394C"/>
    <w:rsid w:val="000903A3"/>
    <w:rsid w:val="000A33E2"/>
    <w:rsid w:val="000A70BC"/>
    <w:rsid w:val="000B09CD"/>
    <w:rsid w:val="000B139D"/>
    <w:rsid w:val="000B1A94"/>
    <w:rsid w:val="000B2497"/>
    <w:rsid w:val="000B56C3"/>
    <w:rsid w:val="000B6603"/>
    <w:rsid w:val="000C01E5"/>
    <w:rsid w:val="000C3071"/>
    <w:rsid w:val="000C6ED2"/>
    <w:rsid w:val="000D4D3E"/>
    <w:rsid w:val="000D7412"/>
    <w:rsid w:val="000E3627"/>
    <w:rsid w:val="000F49A5"/>
    <w:rsid w:val="000F6F50"/>
    <w:rsid w:val="001000BC"/>
    <w:rsid w:val="00107B9B"/>
    <w:rsid w:val="00110009"/>
    <w:rsid w:val="00114F54"/>
    <w:rsid w:val="001236B6"/>
    <w:rsid w:val="00126278"/>
    <w:rsid w:val="00126F03"/>
    <w:rsid w:val="001273D3"/>
    <w:rsid w:val="00137408"/>
    <w:rsid w:val="00142BFA"/>
    <w:rsid w:val="001525AD"/>
    <w:rsid w:val="00160D00"/>
    <w:rsid w:val="0017536C"/>
    <w:rsid w:val="00175902"/>
    <w:rsid w:val="00176A7E"/>
    <w:rsid w:val="00182988"/>
    <w:rsid w:val="00192176"/>
    <w:rsid w:val="001A676B"/>
    <w:rsid w:val="001A7452"/>
    <w:rsid w:val="001A7990"/>
    <w:rsid w:val="001B3667"/>
    <w:rsid w:val="001B7AA5"/>
    <w:rsid w:val="001C5B8B"/>
    <w:rsid w:val="001D1B5D"/>
    <w:rsid w:val="001D600E"/>
    <w:rsid w:val="001D7540"/>
    <w:rsid w:val="001E6265"/>
    <w:rsid w:val="001F04B0"/>
    <w:rsid w:val="001F0D84"/>
    <w:rsid w:val="001F6B2B"/>
    <w:rsid w:val="00202C6F"/>
    <w:rsid w:val="002108CF"/>
    <w:rsid w:val="00210E16"/>
    <w:rsid w:val="00213587"/>
    <w:rsid w:val="0021631E"/>
    <w:rsid w:val="002303E5"/>
    <w:rsid w:val="002478E6"/>
    <w:rsid w:val="002511DB"/>
    <w:rsid w:val="002527C1"/>
    <w:rsid w:val="00255ABB"/>
    <w:rsid w:val="002613EA"/>
    <w:rsid w:val="00261C1D"/>
    <w:rsid w:val="002640BB"/>
    <w:rsid w:val="002653DB"/>
    <w:rsid w:val="002678C3"/>
    <w:rsid w:val="00275368"/>
    <w:rsid w:val="00277085"/>
    <w:rsid w:val="00287788"/>
    <w:rsid w:val="002937D8"/>
    <w:rsid w:val="002A2B81"/>
    <w:rsid w:val="002A424E"/>
    <w:rsid w:val="002A474B"/>
    <w:rsid w:val="002B5E65"/>
    <w:rsid w:val="002C12D4"/>
    <w:rsid w:val="002C327E"/>
    <w:rsid w:val="002D3E09"/>
    <w:rsid w:val="002D765B"/>
    <w:rsid w:val="002E4828"/>
    <w:rsid w:val="002E5D8D"/>
    <w:rsid w:val="002E7FC6"/>
    <w:rsid w:val="002F07B6"/>
    <w:rsid w:val="002F5045"/>
    <w:rsid w:val="003007EC"/>
    <w:rsid w:val="003021AE"/>
    <w:rsid w:val="00311696"/>
    <w:rsid w:val="00311A6B"/>
    <w:rsid w:val="00313F97"/>
    <w:rsid w:val="0031432E"/>
    <w:rsid w:val="003164C2"/>
    <w:rsid w:val="003302BF"/>
    <w:rsid w:val="00331DEB"/>
    <w:rsid w:val="003322BC"/>
    <w:rsid w:val="00340A80"/>
    <w:rsid w:val="003426C4"/>
    <w:rsid w:val="00344A46"/>
    <w:rsid w:val="0035060B"/>
    <w:rsid w:val="00351DDF"/>
    <w:rsid w:val="0035406E"/>
    <w:rsid w:val="00354D01"/>
    <w:rsid w:val="00356886"/>
    <w:rsid w:val="0036732B"/>
    <w:rsid w:val="00367D14"/>
    <w:rsid w:val="00375703"/>
    <w:rsid w:val="00383943"/>
    <w:rsid w:val="00391376"/>
    <w:rsid w:val="0039560E"/>
    <w:rsid w:val="00396A89"/>
    <w:rsid w:val="003A09B1"/>
    <w:rsid w:val="003A2265"/>
    <w:rsid w:val="003B339E"/>
    <w:rsid w:val="003C0419"/>
    <w:rsid w:val="003C0FB5"/>
    <w:rsid w:val="003C121A"/>
    <w:rsid w:val="003C3363"/>
    <w:rsid w:val="003D30AA"/>
    <w:rsid w:val="003D6C92"/>
    <w:rsid w:val="003E28E3"/>
    <w:rsid w:val="003E2EBE"/>
    <w:rsid w:val="003E4627"/>
    <w:rsid w:val="003F10E8"/>
    <w:rsid w:val="003F6BE1"/>
    <w:rsid w:val="004032FE"/>
    <w:rsid w:val="0041121B"/>
    <w:rsid w:val="0041595D"/>
    <w:rsid w:val="0041684D"/>
    <w:rsid w:val="00422A8B"/>
    <w:rsid w:val="00430BFE"/>
    <w:rsid w:val="00444ED5"/>
    <w:rsid w:val="004564AC"/>
    <w:rsid w:val="00463CAD"/>
    <w:rsid w:val="00465C9A"/>
    <w:rsid w:val="00472C18"/>
    <w:rsid w:val="004745AE"/>
    <w:rsid w:val="00475CEC"/>
    <w:rsid w:val="00482A85"/>
    <w:rsid w:val="00483394"/>
    <w:rsid w:val="004840D6"/>
    <w:rsid w:val="004934C5"/>
    <w:rsid w:val="004935F3"/>
    <w:rsid w:val="004A6145"/>
    <w:rsid w:val="004B5059"/>
    <w:rsid w:val="004B57CD"/>
    <w:rsid w:val="004C2370"/>
    <w:rsid w:val="004C2827"/>
    <w:rsid w:val="004D0937"/>
    <w:rsid w:val="004D5D6B"/>
    <w:rsid w:val="004D6488"/>
    <w:rsid w:val="004E17E3"/>
    <w:rsid w:val="004E2ECB"/>
    <w:rsid w:val="004E43BA"/>
    <w:rsid w:val="004E4A57"/>
    <w:rsid w:val="004F293A"/>
    <w:rsid w:val="004F664D"/>
    <w:rsid w:val="005166CC"/>
    <w:rsid w:val="005230EE"/>
    <w:rsid w:val="005271D3"/>
    <w:rsid w:val="00542FFA"/>
    <w:rsid w:val="00543382"/>
    <w:rsid w:val="00547EA0"/>
    <w:rsid w:val="00562678"/>
    <w:rsid w:val="00567A52"/>
    <w:rsid w:val="00567B61"/>
    <w:rsid w:val="00570A15"/>
    <w:rsid w:val="005760EF"/>
    <w:rsid w:val="005764B5"/>
    <w:rsid w:val="00581B41"/>
    <w:rsid w:val="005954E0"/>
    <w:rsid w:val="005A4583"/>
    <w:rsid w:val="005A79E2"/>
    <w:rsid w:val="005D0361"/>
    <w:rsid w:val="005D45A5"/>
    <w:rsid w:val="005D6B80"/>
    <w:rsid w:val="005E0A03"/>
    <w:rsid w:val="005E3A0F"/>
    <w:rsid w:val="005F1A3C"/>
    <w:rsid w:val="005F4C8E"/>
    <w:rsid w:val="006010EA"/>
    <w:rsid w:val="00606B1C"/>
    <w:rsid w:val="0060721D"/>
    <w:rsid w:val="006138AE"/>
    <w:rsid w:val="006201EB"/>
    <w:rsid w:val="00620F7D"/>
    <w:rsid w:val="00625BF1"/>
    <w:rsid w:val="006268A1"/>
    <w:rsid w:val="00626A36"/>
    <w:rsid w:val="00631452"/>
    <w:rsid w:val="00631E85"/>
    <w:rsid w:val="00632942"/>
    <w:rsid w:val="00637E05"/>
    <w:rsid w:val="00641B1C"/>
    <w:rsid w:val="006527FA"/>
    <w:rsid w:val="00670E3E"/>
    <w:rsid w:val="00673688"/>
    <w:rsid w:val="00675486"/>
    <w:rsid w:val="00692A0C"/>
    <w:rsid w:val="00693335"/>
    <w:rsid w:val="00694D0E"/>
    <w:rsid w:val="006A00EA"/>
    <w:rsid w:val="006A3575"/>
    <w:rsid w:val="006A3EF2"/>
    <w:rsid w:val="006B2769"/>
    <w:rsid w:val="006D6486"/>
    <w:rsid w:val="006D6EDE"/>
    <w:rsid w:val="006D7EF7"/>
    <w:rsid w:val="006E0214"/>
    <w:rsid w:val="006E0C59"/>
    <w:rsid w:val="006E7CC3"/>
    <w:rsid w:val="006F1D6E"/>
    <w:rsid w:val="006F78FD"/>
    <w:rsid w:val="00703902"/>
    <w:rsid w:val="0070537D"/>
    <w:rsid w:val="00705EE9"/>
    <w:rsid w:val="007134E8"/>
    <w:rsid w:val="00714FFC"/>
    <w:rsid w:val="00715ACC"/>
    <w:rsid w:val="00723ACC"/>
    <w:rsid w:val="007279B6"/>
    <w:rsid w:val="0073128F"/>
    <w:rsid w:val="0073560B"/>
    <w:rsid w:val="00744206"/>
    <w:rsid w:val="00746E49"/>
    <w:rsid w:val="007544C5"/>
    <w:rsid w:val="00756ED1"/>
    <w:rsid w:val="007639EF"/>
    <w:rsid w:val="00781851"/>
    <w:rsid w:val="00785415"/>
    <w:rsid w:val="007A6293"/>
    <w:rsid w:val="007C3E2B"/>
    <w:rsid w:val="007D15DE"/>
    <w:rsid w:val="007D2829"/>
    <w:rsid w:val="007D6E1F"/>
    <w:rsid w:val="007E647D"/>
    <w:rsid w:val="007F44D8"/>
    <w:rsid w:val="008120E6"/>
    <w:rsid w:val="00820C8E"/>
    <w:rsid w:val="0082488A"/>
    <w:rsid w:val="00831861"/>
    <w:rsid w:val="008419DA"/>
    <w:rsid w:val="00842E88"/>
    <w:rsid w:val="00854BCF"/>
    <w:rsid w:val="00855EEB"/>
    <w:rsid w:val="00867D31"/>
    <w:rsid w:val="00882AF4"/>
    <w:rsid w:val="00882D6B"/>
    <w:rsid w:val="008902BB"/>
    <w:rsid w:val="00891003"/>
    <w:rsid w:val="008B092A"/>
    <w:rsid w:val="008B1832"/>
    <w:rsid w:val="008C4B98"/>
    <w:rsid w:val="008C6383"/>
    <w:rsid w:val="008D1190"/>
    <w:rsid w:val="008D11D1"/>
    <w:rsid w:val="008D7AB3"/>
    <w:rsid w:val="008E2D99"/>
    <w:rsid w:val="008E5195"/>
    <w:rsid w:val="008E7A03"/>
    <w:rsid w:val="008F1048"/>
    <w:rsid w:val="008F2AEC"/>
    <w:rsid w:val="00902461"/>
    <w:rsid w:val="009311AE"/>
    <w:rsid w:val="00932750"/>
    <w:rsid w:val="00940F3E"/>
    <w:rsid w:val="00944D2F"/>
    <w:rsid w:val="00952D0C"/>
    <w:rsid w:val="00954011"/>
    <w:rsid w:val="00955CD0"/>
    <w:rsid w:val="0096415F"/>
    <w:rsid w:val="0096454B"/>
    <w:rsid w:val="00967009"/>
    <w:rsid w:val="00972296"/>
    <w:rsid w:val="0097335B"/>
    <w:rsid w:val="0097579C"/>
    <w:rsid w:val="009849B9"/>
    <w:rsid w:val="009863FF"/>
    <w:rsid w:val="009A060E"/>
    <w:rsid w:val="009A066B"/>
    <w:rsid w:val="009B2487"/>
    <w:rsid w:val="009B5591"/>
    <w:rsid w:val="009C0C6D"/>
    <w:rsid w:val="009C0F37"/>
    <w:rsid w:val="009C3947"/>
    <w:rsid w:val="009D3E7B"/>
    <w:rsid w:val="009D4EE8"/>
    <w:rsid w:val="009E08A2"/>
    <w:rsid w:val="009E39F0"/>
    <w:rsid w:val="009F4EF4"/>
    <w:rsid w:val="009F4F0E"/>
    <w:rsid w:val="009F6DDA"/>
    <w:rsid w:val="00A009A1"/>
    <w:rsid w:val="00A03761"/>
    <w:rsid w:val="00A0545A"/>
    <w:rsid w:val="00A10034"/>
    <w:rsid w:val="00A20B2F"/>
    <w:rsid w:val="00A2442F"/>
    <w:rsid w:val="00A26919"/>
    <w:rsid w:val="00A323F4"/>
    <w:rsid w:val="00A33791"/>
    <w:rsid w:val="00A438C6"/>
    <w:rsid w:val="00A4470B"/>
    <w:rsid w:val="00A548D5"/>
    <w:rsid w:val="00A5786D"/>
    <w:rsid w:val="00A60B1E"/>
    <w:rsid w:val="00A62A57"/>
    <w:rsid w:val="00A65DA8"/>
    <w:rsid w:val="00A72CDE"/>
    <w:rsid w:val="00A764EA"/>
    <w:rsid w:val="00A81E14"/>
    <w:rsid w:val="00A83352"/>
    <w:rsid w:val="00A86C59"/>
    <w:rsid w:val="00AA1E04"/>
    <w:rsid w:val="00AA6B05"/>
    <w:rsid w:val="00AB0DBC"/>
    <w:rsid w:val="00AB40FD"/>
    <w:rsid w:val="00AB6058"/>
    <w:rsid w:val="00AC04B5"/>
    <w:rsid w:val="00AC1F80"/>
    <w:rsid w:val="00AD2AB7"/>
    <w:rsid w:val="00AD5DF3"/>
    <w:rsid w:val="00AE08F1"/>
    <w:rsid w:val="00AE4359"/>
    <w:rsid w:val="00AF2271"/>
    <w:rsid w:val="00AF3361"/>
    <w:rsid w:val="00AF62DB"/>
    <w:rsid w:val="00B04E45"/>
    <w:rsid w:val="00B1161C"/>
    <w:rsid w:val="00B12284"/>
    <w:rsid w:val="00B23145"/>
    <w:rsid w:val="00B34069"/>
    <w:rsid w:val="00B3502D"/>
    <w:rsid w:val="00B35509"/>
    <w:rsid w:val="00B37493"/>
    <w:rsid w:val="00B40C8C"/>
    <w:rsid w:val="00B4279F"/>
    <w:rsid w:val="00B5322E"/>
    <w:rsid w:val="00B553E7"/>
    <w:rsid w:val="00B57B41"/>
    <w:rsid w:val="00B63A56"/>
    <w:rsid w:val="00B67482"/>
    <w:rsid w:val="00B7387B"/>
    <w:rsid w:val="00B919F0"/>
    <w:rsid w:val="00B92490"/>
    <w:rsid w:val="00B955FE"/>
    <w:rsid w:val="00B95C6C"/>
    <w:rsid w:val="00BA5504"/>
    <w:rsid w:val="00BA590E"/>
    <w:rsid w:val="00BB32F6"/>
    <w:rsid w:val="00BC10EA"/>
    <w:rsid w:val="00BC6E48"/>
    <w:rsid w:val="00BC7632"/>
    <w:rsid w:val="00BE47A7"/>
    <w:rsid w:val="00BF52DE"/>
    <w:rsid w:val="00BF5665"/>
    <w:rsid w:val="00C0071D"/>
    <w:rsid w:val="00C2659A"/>
    <w:rsid w:val="00C374FF"/>
    <w:rsid w:val="00C40E28"/>
    <w:rsid w:val="00C410BA"/>
    <w:rsid w:val="00C4411F"/>
    <w:rsid w:val="00C51163"/>
    <w:rsid w:val="00C554A4"/>
    <w:rsid w:val="00C67111"/>
    <w:rsid w:val="00C72C04"/>
    <w:rsid w:val="00C76D27"/>
    <w:rsid w:val="00C77CA0"/>
    <w:rsid w:val="00C831E4"/>
    <w:rsid w:val="00C840CE"/>
    <w:rsid w:val="00C849D8"/>
    <w:rsid w:val="00C91767"/>
    <w:rsid w:val="00CA2F50"/>
    <w:rsid w:val="00CB3A5C"/>
    <w:rsid w:val="00CB7799"/>
    <w:rsid w:val="00CE39DC"/>
    <w:rsid w:val="00CE455D"/>
    <w:rsid w:val="00CE6D42"/>
    <w:rsid w:val="00CF5D85"/>
    <w:rsid w:val="00D0580D"/>
    <w:rsid w:val="00D075E8"/>
    <w:rsid w:val="00D12257"/>
    <w:rsid w:val="00D2549A"/>
    <w:rsid w:val="00D33BC0"/>
    <w:rsid w:val="00D4157C"/>
    <w:rsid w:val="00D41744"/>
    <w:rsid w:val="00D67299"/>
    <w:rsid w:val="00D86EB5"/>
    <w:rsid w:val="00D92345"/>
    <w:rsid w:val="00D95489"/>
    <w:rsid w:val="00DA66D4"/>
    <w:rsid w:val="00DB1328"/>
    <w:rsid w:val="00DB26B2"/>
    <w:rsid w:val="00DB279D"/>
    <w:rsid w:val="00DB4B88"/>
    <w:rsid w:val="00DB5679"/>
    <w:rsid w:val="00DC23F1"/>
    <w:rsid w:val="00DC7208"/>
    <w:rsid w:val="00DC7D2C"/>
    <w:rsid w:val="00DD294C"/>
    <w:rsid w:val="00DE1619"/>
    <w:rsid w:val="00DE5411"/>
    <w:rsid w:val="00DE719B"/>
    <w:rsid w:val="00DF362F"/>
    <w:rsid w:val="00E06104"/>
    <w:rsid w:val="00E1234F"/>
    <w:rsid w:val="00E125BA"/>
    <w:rsid w:val="00E1340F"/>
    <w:rsid w:val="00E14B8A"/>
    <w:rsid w:val="00E20F74"/>
    <w:rsid w:val="00E21C2A"/>
    <w:rsid w:val="00E30805"/>
    <w:rsid w:val="00E34578"/>
    <w:rsid w:val="00E354A8"/>
    <w:rsid w:val="00E402E9"/>
    <w:rsid w:val="00E43059"/>
    <w:rsid w:val="00E43A7C"/>
    <w:rsid w:val="00E543B0"/>
    <w:rsid w:val="00E55679"/>
    <w:rsid w:val="00E55F68"/>
    <w:rsid w:val="00E56C76"/>
    <w:rsid w:val="00E62069"/>
    <w:rsid w:val="00E66358"/>
    <w:rsid w:val="00E66C1A"/>
    <w:rsid w:val="00E6738D"/>
    <w:rsid w:val="00E80669"/>
    <w:rsid w:val="00E855AE"/>
    <w:rsid w:val="00EB47AA"/>
    <w:rsid w:val="00EC5994"/>
    <w:rsid w:val="00ED40FF"/>
    <w:rsid w:val="00ED7881"/>
    <w:rsid w:val="00EE0052"/>
    <w:rsid w:val="00EE3A9C"/>
    <w:rsid w:val="00EE5121"/>
    <w:rsid w:val="00EF1A93"/>
    <w:rsid w:val="00EF5B62"/>
    <w:rsid w:val="00EF68EB"/>
    <w:rsid w:val="00F03157"/>
    <w:rsid w:val="00F034E8"/>
    <w:rsid w:val="00F03FF2"/>
    <w:rsid w:val="00F10201"/>
    <w:rsid w:val="00F11141"/>
    <w:rsid w:val="00F21213"/>
    <w:rsid w:val="00F27E2E"/>
    <w:rsid w:val="00F32250"/>
    <w:rsid w:val="00F33278"/>
    <w:rsid w:val="00F3632B"/>
    <w:rsid w:val="00F41A17"/>
    <w:rsid w:val="00F4490C"/>
    <w:rsid w:val="00F47538"/>
    <w:rsid w:val="00F55578"/>
    <w:rsid w:val="00F71460"/>
    <w:rsid w:val="00F7364F"/>
    <w:rsid w:val="00F75976"/>
    <w:rsid w:val="00F81977"/>
    <w:rsid w:val="00F848CD"/>
    <w:rsid w:val="00F87124"/>
    <w:rsid w:val="00F90C98"/>
    <w:rsid w:val="00F920D3"/>
    <w:rsid w:val="00FA28DB"/>
    <w:rsid w:val="00FA3BEF"/>
    <w:rsid w:val="00FA4223"/>
    <w:rsid w:val="00FA54FD"/>
    <w:rsid w:val="00FB07AB"/>
    <w:rsid w:val="00FB14A6"/>
    <w:rsid w:val="00FB2EDD"/>
    <w:rsid w:val="00FB3DA8"/>
    <w:rsid w:val="00FB4F93"/>
    <w:rsid w:val="00FC4D5D"/>
    <w:rsid w:val="00FC56D0"/>
    <w:rsid w:val="00FC6B84"/>
    <w:rsid w:val="00FC7DAF"/>
    <w:rsid w:val="00FD3B54"/>
    <w:rsid w:val="00FE0CC4"/>
    <w:rsid w:val="00FE2EEE"/>
    <w:rsid w:val="00FE3158"/>
    <w:rsid w:val="00FF49BF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892F3B"/>
  <w15:docId w15:val="{CDF0DF0A-E050-420D-B7F3-B6684AF7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lock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28DB"/>
    <w:pPr>
      <w:bidi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A28DB"/>
    <w:pPr>
      <w:keepNext/>
      <w:jc w:val="right"/>
      <w:outlineLvl w:val="0"/>
    </w:pPr>
    <w:rPr>
      <w:rFonts w:cs="Arial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A28DB"/>
    <w:pPr>
      <w:keepNext/>
      <w:spacing w:line="360" w:lineRule="auto"/>
      <w:outlineLvl w:val="2"/>
    </w:pPr>
    <w:rPr>
      <w:rFonts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E41A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E41A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FA28DB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semiHidden/>
    <w:rsid w:val="006E41AE"/>
    <w:rPr>
      <w:sz w:val="20"/>
      <w:szCs w:val="20"/>
    </w:rPr>
  </w:style>
  <w:style w:type="paragraph" w:styleId="a5">
    <w:name w:val="footer"/>
    <w:basedOn w:val="a"/>
    <w:link w:val="a6"/>
    <w:uiPriority w:val="99"/>
    <w:rsid w:val="00FA28DB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semiHidden/>
    <w:rsid w:val="006E41AE"/>
    <w:rPr>
      <w:sz w:val="20"/>
      <w:szCs w:val="20"/>
    </w:rPr>
  </w:style>
  <w:style w:type="character" w:styleId="a7">
    <w:name w:val="page number"/>
    <w:basedOn w:val="a0"/>
    <w:uiPriority w:val="99"/>
    <w:rsid w:val="00FA28DB"/>
    <w:rPr>
      <w:rFonts w:cs="Times New Roman"/>
    </w:rPr>
  </w:style>
  <w:style w:type="character" w:styleId="Hyperlink">
    <w:name w:val="Hyperlink"/>
    <w:basedOn w:val="a0"/>
    <w:uiPriority w:val="99"/>
    <w:rsid w:val="00FA28DB"/>
    <w:rPr>
      <w:rFonts w:cs="Times New Roman"/>
      <w:color w:val="0000FF"/>
      <w:u w:val="single"/>
    </w:rPr>
  </w:style>
  <w:style w:type="character" w:styleId="FollowedHyperlink">
    <w:name w:val="FollowedHyperlink"/>
    <w:basedOn w:val="a0"/>
    <w:uiPriority w:val="99"/>
    <w:rsid w:val="00FA28DB"/>
    <w:rPr>
      <w:rFonts w:cs="Times New Roman"/>
      <w:color w:val="800080"/>
      <w:u w:val="single"/>
    </w:rPr>
  </w:style>
  <w:style w:type="paragraph" w:customStyle="1" w:styleId="NormalWeb1">
    <w:name w:val="Normal (Web)‎1"/>
    <w:basedOn w:val="a"/>
    <w:uiPriority w:val="99"/>
    <w:rsid w:val="00FC7DAF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a8">
    <w:name w:val="Strong"/>
    <w:basedOn w:val="a0"/>
    <w:uiPriority w:val="99"/>
    <w:qFormat/>
    <w:rsid w:val="003A2265"/>
    <w:rPr>
      <w:rFonts w:cs="Times New Roman"/>
      <w:b/>
    </w:rPr>
  </w:style>
  <w:style w:type="character" w:styleId="a9">
    <w:name w:val="Emphasis"/>
    <w:basedOn w:val="a0"/>
    <w:uiPriority w:val="99"/>
    <w:qFormat/>
    <w:rsid w:val="00C77CA0"/>
    <w:rPr>
      <w:rFonts w:cs="Times New Roman"/>
      <w:b/>
    </w:rPr>
  </w:style>
  <w:style w:type="character" w:customStyle="1" w:styleId="aa">
    <w:name w:val="התחלה"/>
    <w:uiPriority w:val="99"/>
    <w:rsid w:val="00C77CA0"/>
    <w:rPr>
      <w:sz w:val="24"/>
    </w:rPr>
  </w:style>
  <w:style w:type="paragraph" w:styleId="ab">
    <w:name w:val="footnote text"/>
    <w:basedOn w:val="a"/>
    <w:link w:val="ac"/>
    <w:uiPriority w:val="99"/>
    <w:semiHidden/>
    <w:rsid w:val="00C77CA0"/>
    <w:pPr>
      <w:jc w:val="both"/>
    </w:pPr>
    <w:rPr>
      <w:rFonts w:cs="Times New Roman"/>
      <w:lang w:eastAsia="he-IL"/>
    </w:rPr>
  </w:style>
  <w:style w:type="character" w:customStyle="1" w:styleId="ac">
    <w:name w:val="טקסט הערת שוליים תו"/>
    <w:basedOn w:val="a0"/>
    <w:link w:val="ab"/>
    <w:uiPriority w:val="99"/>
    <w:semiHidden/>
    <w:locked/>
    <w:rsid w:val="00BC6E48"/>
    <w:rPr>
      <w:lang w:eastAsia="he-IL" w:bidi="he-IL"/>
    </w:rPr>
  </w:style>
  <w:style w:type="character" w:styleId="ad">
    <w:name w:val="footnote reference"/>
    <w:basedOn w:val="a0"/>
    <w:uiPriority w:val="99"/>
    <w:semiHidden/>
    <w:rsid w:val="00C77CA0"/>
    <w:rPr>
      <w:rFonts w:cs="Times New Roman"/>
      <w:vertAlign w:val="superscript"/>
    </w:rPr>
  </w:style>
  <w:style w:type="paragraph" w:customStyle="1" w:styleId="HeadHatzaotHok">
    <w:name w:val="Head HatzaotHok"/>
    <w:basedOn w:val="a"/>
    <w:uiPriority w:val="99"/>
    <w:rsid w:val="001B7AA5"/>
    <w:pPr>
      <w:keepNext/>
      <w:keepLines/>
      <w:widowControl w:val="0"/>
      <w:autoSpaceDE w:val="0"/>
      <w:autoSpaceDN w:val="0"/>
      <w:adjustRightInd w:val="0"/>
      <w:snapToGrid w:val="0"/>
      <w:spacing w:before="240" w:line="360" w:lineRule="auto"/>
      <w:jc w:val="center"/>
      <w:textAlignment w:val="center"/>
    </w:pPr>
    <w:rPr>
      <w:rFonts w:ascii="Arial" w:hAnsi="Arial" w:cs="David"/>
      <w:b/>
      <w:bCs/>
      <w:color w:val="000000"/>
      <w:szCs w:val="26"/>
      <w:lang w:eastAsia="ja-JP"/>
    </w:rPr>
  </w:style>
  <w:style w:type="paragraph" w:customStyle="1" w:styleId="TableText">
    <w:name w:val="Table Text"/>
    <w:basedOn w:val="a"/>
    <w:uiPriority w:val="99"/>
    <w:rsid w:val="001B7AA5"/>
    <w:pPr>
      <w:keepLines/>
      <w:widowControl w:val="0"/>
      <w:tabs>
        <w:tab w:val="left" w:pos="624"/>
        <w:tab w:val="left" w:pos="1247"/>
      </w:tabs>
      <w:autoSpaceDE w:val="0"/>
      <w:autoSpaceDN w:val="0"/>
      <w:adjustRightInd w:val="0"/>
      <w:snapToGrid w:val="0"/>
      <w:spacing w:line="360" w:lineRule="auto"/>
      <w:ind w:right="57"/>
      <w:textAlignment w:val="center"/>
    </w:pPr>
    <w:rPr>
      <w:rFonts w:ascii="Arial" w:hAnsi="Arial" w:cs="David"/>
      <w:color w:val="000000"/>
      <w:szCs w:val="26"/>
      <w:lang w:eastAsia="ja-JP"/>
    </w:rPr>
  </w:style>
  <w:style w:type="paragraph" w:customStyle="1" w:styleId="TableSideHeading">
    <w:name w:val="Table SideHeading"/>
    <w:basedOn w:val="TableText"/>
    <w:uiPriority w:val="99"/>
    <w:rsid w:val="001B7AA5"/>
  </w:style>
  <w:style w:type="paragraph" w:customStyle="1" w:styleId="TableBlock">
    <w:name w:val="Table Block"/>
    <w:basedOn w:val="TableText"/>
    <w:uiPriority w:val="99"/>
    <w:rsid w:val="001B7AA5"/>
    <w:pPr>
      <w:ind w:right="0"/>
      <w:jc w:val="both"/>
    </w:pPr>
  </w:style>
  <w:style w:type="paragraph" w:customStyle="1" w:styleId="TableHead">
    <w:name w:val="Table Head"/>
    <w:basedOn w:val="TableText"/>
    <w:uiPriority w:val="99"/>
    <w:rsid w:val="001B7AA5"/>
    <w:pPr>
      <w:ind w:right="0"/>
      <w:jc w:val="center"/>
    </w:pPr>
    <w:rPr>
      <w:b/>
      <w:bCs/>
    </w:rPr>
  </w:style>
  <w:style w:type="paragraph" w:customStyle="1" w:styleId="Hesber">
    <w:name w:val="Hesber"/>
    <w:basedOn w:val="a"/>
    <w:uiPriority w:val="99"/>
    <w:rsid w:val="001B7AA5"/>
    <w:pPr>
      <w:widowControl w:val="0"/>
      <w:autoSpaceDE w:val="0"/>
      <w:autoSpaceDN w:val="0"/>
      <w:adjustRightInd w:val="0"/>
      <w:snapToGrid w:val="0"/>
      <w:spacing w:line="360" w:lineRule="auto"/>
      <w:ind w:firstLine="340"/>
      <w:jc w:val="both"/>
      <w:textAlignment w:val="center"/>
    </w:pPr>
    <w:rPr>
      <w:rFonts w:ascii="Arial" w:hAnsi="Arial" w:cs="David"/>
      <w:color w:val="000000"/>
      <w:szCs w:val="26"/>
      <w:lang w:eastAsia="ja-JP"/>
    </w:rPr>
  </w:style>
  <w:style w:type="paragraph" w:customStyle="1" w:styleId="HeadDivreiHesber">
    <w:name w:val="Head DivreiHesber"/>
    <w:basedOn w:val="a"/>
    <w:uiPriority w:val="99"/>
    <w:rsid w:val="001B7AA5"/>
    <w:pPr>
      <w:widowControl w:val="0"/>
      <w:autoSpaceDE w:val="0"/>
      <w:autoSpaceDN w:val="0"/>
      <w:adjustRightInd w:val="0"/>
      <w:snapToGrid w:val="0"/>
      <w:spacing w:before="360" w:after="120" w:line="360" w:lineRule="auto"/>
      <w:jc w:val="center"/>
      <w:textAlignment w:val="center"/>
    </w:pPr>
    <w:rPr>
      <w:rFonts w:ascii="Arial" w:hAnsi="Arial" w:cs="David"/>
      <w:b/>
      <w:color w:val="000000"/>
      <w:spacing w:val="40"/>
      <w:szCs w:val="26"/>
      <w:lang w:eastAsia="ja-JP"/>
    </w:rPr>
  </w:style>
  <w:style w:type="paragraph" w:customStyle="1" w:styleId="David">
    <w:name w:val="רגיל + (עברית ושפות אחרות) David"/>
    <w:aliases w:val="‏13 נק',מודגש,אחרי:  6 נק'"/>
    <w:basedOn w:val="a"/>
    <w:uiPriority w:val="99"/>
    <w:rsid w:val="001B7AA5"/>
    <w:pPr>
      <w:widowControl w:val="0"/>
      <w:autoSpaceDE w:val="0"/>
      <w:autoSpaceDN w:val="0"/>
      <w:adjustRightInd w:val="0"/>
      <w:spacing w:before="102" w:line="204" w:lineRule="atLeast"/>
      <w:textAlignment w:val="center"/>
    </w:pPr>
    <w:rPr>
      <w:rFonts w:ascii="Hadasa Roso SL" w:eastAsia="MS Mincho" w:hAnsi="Hadasa Roso SL" w:cs="David"/>
      <w:color w:val="000000"/>
      <w:spacing w:val="1"/>
      <w:sz w:val="26"/>
      <w:szCs w:val="26"/>
      <w:lang w:eastAsia="ja-JP"/>
    </w:rPr>
  </w:style>
  <w:style w:type="paragraph" w:styleId="ae">
    <w:name w:val="endnote text"/>
    <w:basedOn w:val="a"/>
    <w:link w:val="af"/>
    <w:autoRedefine/>
    <w:uiPriority w:val="99"/>
    <w:rsid w:val="00444ED5"/>
    <w:rPr>
      <w:rFonts w:cs="David"/>
    </w:rPr>
  </w:style>
  <w:style w:type="character" w:customStyle="1" w:styleId="af">
    <w:name w:val="טקסט הערת סיום תו"/>
    <w:basedOn w:val="a0"/>
    <w:link w:val="ae"/>
    <w:uiPriority w:val="99"/>
    <w:locked/>
    <w:rsid w:val="00444ED5"/>
    <w:rPr>
      <w:rFonts w:cs="David"/>
      <w:sz w:val="20"/>
      <w:szCs w:val="20"/>
    </w:rPr>
  </w:style>
  <w:style w:type="character" w:styleId="af0">
    <w:name w:val="endnote reference"/>
    <w:basedOn w:val="a0"/>
    <w:uiPriority w:val="99"/>
    <w:rsid w:val="00E855AE"/>
    <w:rPr>
      <w:rFonts w:cs="David"/>
      <w:szCs w:val="24"/>
      <w:vertAlign w:val="superscript"/>
    </w:rPr>
  </w:style>
  <w:style w:type="paragraph" w:styleId="af1">
    <w:name w:val="Balloon Text"/>
    <w:basedOn w:val="a"/>
    <w:link w:val="af2"/>
    <w:uiPriority w:val="99"/>
    <w:semiHidden/>
    <w:rsid w:val="001B3667"/>
    <w:rPr>
      <w:rFonts w:ascii="Tahoma" w:hAnsi="Tahoma" w:cs="Tahoma"/>
      <w:sz w:val="16"/>
      <w:szCs w:val="16"/>
    </w:rPr>
  </w:style>
  <w:style w:type="character" w:customStyle="1" w:styleId="af2">
    <w:name w:val="טקסט בלונים תו"/>
    <w:basedOn w:val="a0"/>
    <w:link w:val="af1"/>
    <w:uiPriority w:val="99"/>
    <w:semiHidden/>
    <w:rsid w:val="006E41AE"/>
    <w:rPr>
      <w:rFonts w:cs="Times New Roman"/>
      <w:sz w:val="0"/>
      <w:szCs w:val="0"/>
    </w:rPr>
  </w:style>
  <w:style w:type="character" w:styleId="af3">
    <w:name w:val="annotation reference"/>
    <w:basedOn w:val="a0"/>
    <w:uiPriority w:val="99"/>
    <w:rsid w:val="001D600E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1D600E"/>
    <w:pPr>
      <w:widowControl w:val="0"/>
      <w:autoSpaceDE w:val="0"/>
      <w:autoSpaceDN w:val="0"/>
      <w:adjustRightInd w:val="0"/>
      <w:spacing w:before="102" w:line="204" w:lineRule="atLeast"/>
      <w:ind w:firstLine="340"/>
      <w:jc w:val="both"/>
      <w:textAlignment w:val="center"/>
    </w:pPr>
    <w:rPr>
      <w:rFonts w:ascii="Hadasa Roso SL" w:eastAsia="MS Mincho" w:hAnsi="Hadasa Roso SL" w:cs="Times New Roman"/>
      <w:color w:val="000000"/>
      <w:spacing w:val="1"/>
      <w:lang w:eastAsia="ja-JP"/>
    </w:rPr>
  </w:style>
  <w:style w:type="character" w:customStyle="1" w:styleId="af5">
    <w:name w:val="טקסט הערה תו"/>
    <w:basedOn w:val="a0"/>
    <w:link w:val="af4"/>
    <w:uiPriority w:val="99"/>
    <w:locked/>
    <w:rsid w:val="001D600E"/>
    <w:rPr>
      <w:rFonts w:ascii="Hadasa Roso SL" w:eastAsia="MS Mincho" w:hAnsi="Hadasa Roso SL"/>
      <w:color w:val="000000"/>
      <w:spacing w:val="1"/>
      <w:lang w:eastAsia="ja-JP"/>
    </w:rPr>
  </w:style>
  <w:style w:type="character" w:customStyle="1" w:styleId="apple-style-span">
    <w:name w:val="apple-style-span"/>
    <w:basedOn w:val="a0"/>
    <w:uiPriority w:val="99"/>
    <w:rsid w:val="00114F54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463CAD"/>
    <w:rPr>
      <w:rFonts w:cs="Times New Roman"/>
    </w:rPr>
  </w:style>
  <w:style w:type="paragraph" w:styleId="af6">
    <w:name w:val="List Paragraph"/>
    <w:basedOn w:val="a"/>
    <w:uiPriority w:val="99"/>
    <w:qFormat/>
    <w:rsid w:val="002E5D8D"/>
    <w:pPr>
      <w:ind w:left="720"/>
    </w:pPr>
  </w:style>
  <w:style w:type="paragraph" w:customStyle="1" w:styleId="TableText2">
    <w:name w:val="Table Text2"/>
    <w:basedOn w:val="TableText"/>
    <w:uiPriority w:val="99"/>
    <w:rsid w:val="00673688"/>
  </w:style>
  <w:style w:type="paragraph" w:styleId="af7">
    <w:name w:val="Revision"/>
    <w:hidden/>
    <w:uiPriority w:val="99"/>
    <w:semiHidden/>
    <w:rsid w:val="00EC5994"/>
    <w:rPr>
      <w:sz w:val="20"/>
      <w:szCs w:val="20"/>
    </w:rPr>
  </w:style>
  <w:style w:type="paragraph" w:styleId="af8">
    <w:name w:val="annotation subject"/>
    <w:basedOn w:val="af4"/>
    <w:next w:val="af4"/>
    <w:link w:val="af9"/>
    <w:uiPriority w:val="99"/>
    <w:semiHidden/>
    <w:unhideWhenUsed/>
    <w:rsid w:val="00AE08F1"/>
    <w:pPr>
      <w:widowControl/>
      <w:autoSpaceDE/>
      <w:autoSpaceDN/>
      <w:adjustRightInd/>
      <w:spacing w:before="0" w:line="240" w:lineRule="auto"/>
      <w:ind w:firstLine="0"/>
      <w:jc w:val="left"/>
      <w:textAlignment w:val="auto"/>
    </w:pPr>
    <w:rPr>
      <w:rFonts w:ascii="Times New Roman" w:eastAsia="Times New Roman" w:hAnsi="Times New Roman" w:cs="Miriam"/>
      <w:b/>
      <w:bCs/>
      <w:color w:val="auto"/>
      <w:spacing w:val="0"/>
      <w:lang w:eastAsia="en-US"/>
    </w:rPr>
  </w:style>
  <w:style w:type="character" w:customStyle="1" w:styleId="af9">
    <w:name w:val="נושא הערה תו"/>
    <w:basedOn w:val="af5"/>
    <w:link w:val="af8"/>
    <w:uiPriority w:val="99"/>
    <w:semiHidden/>
    <w:rsid w:val="00AE08F1"/>
    <w:rPr>
      <w:rFonts w:ascii="Hadasa Roso SL" w:eastAsia="MS Mincho" w:hAnsi="Hadasa Roso SL"/>
      <w:b/>
      <w:bCs/>
      <w:color w:val="000000"/>
      <w:spacing w:val="1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zohar.org.i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.docs.live.net/0a1ad045d1257264/Documents/&#1514;&#1489;&#1504;&#1497;&#1493;&#1514;%20&#1502;&#1493;&#1514;&#1488;&#1502;&#1493;&#1514;%20&#1488;&#1497;&#1513;&#1497;&#1514;%20&#1513;&#1500;%20Office/&#1504;&#1497;&#1497;&#1512;%20&#1506;&#1502;&#1491;&#149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A42E0-A3D3-4340-9A77-E95453BB6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נייר%20עמדה</Template>
  <TotalTime>1</TotalTime>
  <Pages>2</Pages>
  <Words>426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מבט יהודי להצעת החוק "אימוץ ילד מחו"ל"</vt:lpstr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מבט יהודי להצעת החוק "אימוץ ילד מחו"ל"</dc:title>
  <dc:creator>Baruch Weintraub</dc:creator>
  <cp:lastModifiedBy>Baruch Weintraub</cp:lastModifiedBy>
  <cp:revision>2</cp:revision>
  <cp:lastPrinted>2016-02-21T08:13:00Z</cp:lastPrinted>
  <dcterms:created xsi:type="dcterms:W3CDTF">2018-07-12T10:27:00Z</dcterms:created>
  <dcterms:modified xsi:type="dcterms:W3CDTF">2018-07-12T10:27:00Z</dcterms:modified>
</cp:coreProperties>
</file>