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82" w:rsidRDefault="00B67482" w:rsidP="0008394C">
      <w:pPr>
        <w:spacing w:line="360" w:lineRule="auto"/>
        <w:jc w:val="center"/>
        <w:rPr>
          <w:rStyle w:val="a8"/>
          <w:rFonts w:ascii="Arial" w:hAnsi="Arial" w:cs="Guttman Keren"/>
          <w:bCs/>
          <w:color w:val="1D5872"/>
          <w:sz w:val="24"/>
          <w:szCs w:val="24"/>
          <w:rtl/>
        </w:rPr>
      </w:pPr>
      <w:bookmarkStart w:id="0" w:name="_GoBack"/>
      <w:bookmarkEnd w:id="0"/>
    </w:p>
    <w:p w:rsidR="00B67482" w:rsidRPr="001A7452" w:rsidRDefault="00B67482" w:rsidP="0008394C">
      <w:pPr>
        <w:spacing w:line="360" w:lineRule="auto"/>
        <w:jc w:val="center"/>
        <w:rPr>
          <w:rStyle w:val="a8"/>
          <w:rFonts w:ascii="Arial" w:hAnsi="Arial" w:cs="Guttman Keren"/>
          <w:bCs/>
          <w:color w:val="1D5872"/>
          <w:sz w:val="28"/>
          <w:szCs w:val="28"/>
          <w:rtl/>
        </w:rPr>
      </w:pPr>
      <w:r w:rsidRPr="001A7452">
        <w:rPr>
          <w:rStyle w:val="a8"/>
          <w:rFonts w:ascii="Arial" w:hAnsi="Arial" w:cs="Guttman Keren"/>
          <w:bCs/>
          <w:color w:val="1D5872"/>
          <w:sz w:val="28"/>
          <w:szCs w:val="28"/>
          <w:rtl/>
        </w:rPr>
        <w:t>נייר עמדה</w:t>
      </w:r>
    </w:p>
    <w:p w:rsidR="00B67482" w:rsidRDefault="00B67482" w:rsidP="0000267A">
      <w:pPr>
        <w:spacing w:line="360" w:lineRule="auto"/>
        <w:jc w:val="center"/>
        <w:rPr>
          <w:rStyle w:val="a8"/>
          <w:rFonts w:ascii="Arial" w:hAnsi="Arial" w:cs="Guttman Keren"/>
          <w:bCs/>
          <w:color w:val="1D5872"/>
          <w:sz w:val="24"/>
          <w:szCs w:val="24"/>
          <w:rtl/>
        </w:rPr>
      </w:pPr>
      <w:r>
        <w:rPr>
          <w:rStyle w:val="a8"/>
          <w:rFonts w:ascii="Arial" w:hAnsi="Arial" w:cs="Guttman Keren"/>
          <w:bCs/>
          <w:color w:val="1D5872"/>
          <w:sz w:val="24"/>
          <w:szCs w:val="24"/>
          <w:rtl/>
        </w:rPr>
        <w:t>הקמת קזינו באילת</w:t>
      </w:r>
    </w:p>
    <w:p w:rsidR="00B67482" w:rsidRPr="00B35509" w:rsidRDefault="00B67482" w:rsidP="00B35509">
      <w:pPr>
        <w:spacing w:line="360" w:lineRule="auto"/>
        <w:rPr>
          <w:rStyle w:val="a8"/>
          <w:rFonts w:ascii="Arial" w:hAnsi="Arial" w:cs="Guttman Keren"/>
          <w:bCs/>
          <w:color w:val="1D5872"/>
          <w:sz w:val="24"/>
          <w:szCs w:val="24"/>
          <w:rtl/>
        </w:rPr>
      </w:pPr>
      <w:r w:rsidRPr="00B35509">
        <w:rPr>
          <w:rStyle w:val="a8"/>
          <w:rFonts w:ascii="Arial" w:hAnsi="Arial" w:cs="Guttman Keren"/>
          <w:bCs/>
          <w:color w:val="1D5872"/>
          <w:sz w:val="24"/>
          <w:szCs w:val="24"/>
          <w:rtl/>
        </w:rPr>
        <w:t>מבוא</w:t>
      </w:r>
    </w:p>
    <w:p w:rsidR="00B67482" w:rsidRDefault="00B67482" w:rsidP="00EF1A93">
      <w:pPr>
        <w:spacing w:line="360" w:lineRule="auto"/>
        <w:jc w:val="both"/>
        <w:rPr>
          <w:rFonts w:cs="David"/>
          <w:snapToGrid w:val="0"/>
          <w:color w:val="000000"/>
          <w:sz w:val="24"/>
          <w:szCs w:val="24"/>
          <w:rtl/>
          <w:lang w:eastAsia="ja-JP"/>
        </w:rPr>
      </w:pPr>
      <w:r>
        <w:rPr>
          <w:rFonts w:cs="David"/>
          <w:snapToGrid w:val="0"/>
          <w:color w:val="000000"/>
          <w:sz w:val="24"/>
          <w:szCs w:val="24"/>
          <w:rtl/>
          <w:lang w:eastAsia="ja-JP"/>
        </w:rPr>
        <w:t xml:space="preserve">בעת האחרונה הציג ראש הממשלה תכנית, ולפיה הוא רוצה לבנות קזינו באילת. לדבריו, הדבר יסייע לפיתוח </w:t>
      </w:r>
      <w:proofErr w:type="spellStart"/>
      <w:r>
        <w:rPr>
          <w:rFonts w:cs="David"/>
          <w:snapToGrid w:val="0"/>
          <w:color w:val="000000"/>
          <w:sz w:val="24"/>
          <w:szCs w:val="24"/>
          <w:rtl/>
          <w:lang w:eastAsia="ja-JP"/>
        </w:rPr>
        <w:t>כלכלתה</w:t>
      </w:r>
      <w:proofErr w:type="spellEnd"/>
      <w:r>
        <w:rPr>
          <w:rFonts w:cs="David"/>
          <w:snapToGrid w:val="0"/>
          <w:color w:val="000000"/>
          <w:sz w:val="24"/>
          <w:szCs w:val="24"/>
          <w:rtl/>
          <w:lang w:eastAsia="ja-JP"/>
        </w:rPr>
        <w:t xml:space="preserve"> של אילת. </w:t>
      </w:r>
    </w:p>
    <w:p w:rsidR="00B67482" w:rsidRDefault="00B67482" w:rsidP="00EF1A93">
      <w:pPr>
        <w:spacing w:line="360" w:lineRule="auto"/>
        <w:jc w:val="both"/>
        <w:rPr>
          <w:rFonts w:cs="David"/>
          <w:snapToGrid w:val="0"/>
          <w:color w:val="000000"/>
          <w:sz w:val="24"/>
          <w:szCs w:val="24"/>
          <w:rtl/>
          <w:lang w:eastAsia="ja-JP"/>
        </w:rPr>
      </w:pPr>
      <w:r>
        <w:rPr>
          <w:rFonts w:cs="David"/>
          <w:snapToGrid w:val="0"/>
          <w:color w:val="000000"/>
          <w:sz w:val="24"/>
          <w:szCs w:val="24"/>
          <w:rtl/>
          <w:lang w:eastAsia="ja-JP"/>
        </w:rPr>
        <w:t>נייר זה בא לבחון את העניין מנקודת המבט היהודית:</w:t>
      </w:r>
    </w:p>
    <w:p w:rsidR="00B67482" w:rsidRDefault="00B67482" w:rsidP="0000267A">
      <w:pPr>
        <w:spacing w:line="360" w:lineRule="auto"/>
        <w:jc w:val="both"/>
        <w:rPr>
          <w:rStyle w:val="a8"/>
          <w:rFonts w:ascii="Arial" w:hAnsi="Arial" w:cs="Guttman Keren"/>
          <w:bCs/>
          <w:color w:val="1D5872"/>
          <w:sz w:val="22"/>
          <w:szCs w:val="22"/>
          <w:rtl/>
        </w:rPr>
      </w:pPr>
    </w:p>
    <w:p w:rsidR="00B67482" w:rsidRPr="00B35509" w:rsidRDefault="00B67482" w:rsidP="00B35509">
      <w:pPr>
        <w:spacing w:line="360" w:lineRule="auto"/>
        <w:jc w:val="both"/>
        <w:rPr>
          <w:rFonts w:ascii="Arial" w:hAnsi="Arial" w:cs="Guttman Keren"/>
          <w:b/>
          <w:bCs/>
          <w:color w:val="1D5872"/>
          <w:sz w:val="22"/>
          <w:szCs w:val="22"/>
          <w:rtl/>
        </w:rPr>
      </w:pPr>
      <w:r w:rsidRPr="00B35509">
        <w:rPr>
          <w:rStyle w:val="a8"/>
          <w:rFonts w:ascii="Arial" w:hAnsi="Arial" w:cs="Guttman Keren"/>
          <w:bCs/>
          <w:color w:val="1D5872"/>
          <w:sz w:val="22"/>
          <w:szCs w:val="22"/>
          <w:rtl/>
        </w:rPr>
        <w:t>מבט יהודי</w:t>
      </w:r>
    </w:p>
    <w:p w:rsidR="00B67482" w:rsidRDefault="00B67482" w:rsidP="00D075E8">
      <w:pPr>
        <w:numPr>
          <w:ilvl w:val="0"/>
          <w:numId w:val="32"/>
        </w:numPr>
        <w:spacing w:line="360" w:lineRule="auto"/>
        <w:jc w:val="both"/>
        <w:rPr>
          <w:rFonts w:cs="David"/>
          <w:sz w:val="24"/>
          <w:szCs w:val="24"/>
        </w:rPr>
      </w:pPr>
      <w:r>
        <w:rPr>
          <w:rFonts w:cs="David"/>
          <w:b/>
          <w:bCs/>
          <w:sz w:val="24"/>
          <w:szCs w:val="24"/>
          <w:rtl/>
        </w:rPr>
        <w:t xml:space="preserve">בעיה הלכתית בהתרת הימורים. </w:t>
      </w:r>
      <w:r>
        <w:rPr>
          <w:rFonts w:cs="David"/>
          <w:sz w:val="24"/>
          <w:szCs w:val="24"/>
          <w:rtl/>
        </w:rPr>
        <w:t>הפוסקים נחלקו בשאלה אם יש איסור בכל משחק הימורים שהוא</w:t>
      </w:r>
      <w:r w:rsidRPr="00DB279D">
        <w:rPr>
          <w:rtl/>
        </w:rPr>
        <w:t xml:space="preserve"> </w:t>
      </w:r>
      <w:r w:rsidRPr="00EC5994">
        <w:rPr>
          <w:rFonts w:cs="David"/>
          <w:rtl/>
        </w:rPr>
        <w:t>(</w:t>
      </w:r>
      <w:r w:rsidRPr="00EC5994">
        <w:rPr>
          <w:rFonts w:cs="David" w:hint="eastAsia"/>
          <w:rtl/>
        </w:rPr>
        <w:t>שו</w:t>
      </w:r>
      <w:r>
        <w:rPr>
          <w:rFonts w:cs="David"/>
          <w:rtl/>
        </w:rPr>
        <w:t xml:space="preserve">לחן </w:t>
      </w:r>
      <w:r w:rsidRPr="00EC5994">
        <w:rPr>
          <w:rFonts w:cs="David" w:hint="eastAsia"/>
          <w:rtl/>
        </w:rPr>
        <w:t>ע</w:t>
      </w:r>
      <w:r>
        <w:rPr>
          <w:rFonts w:cs="David"/>
          <w:rtl/>
        </w:rPr>
        <w:t>רוך,</w:t>
      </w:r>
      <w:r w:rsidRPr="00EC5994">
        <w:rPr>
          <w:rFonts w:cs="David"/>
          <w:rtl/>
        </w:rPr>
        <w:t xml:space="preserve"> חו</w:t>
      </w:r>
      <w:r>
        <w:rPr>
          <w:rFonts w:cs="David"/>
          <w:rtl/>
        </w:rPr>
        <w:t xml:space="preserve">שן </w:t>
      </w:r>
      <w:r w:rsidRPr="00EC5994">
        <w:rPr>
          <w:rFonts w:cs="David" w:hint="eastAsia"/>
          <w:rtl/>
        </w:rPr>
        <w:t>מ</w:t>
      </w:r>
      <w:r>
        <w:rPr>
          <w:rFonts w:cs="David"/>
          <w:rtl/>
        </w:rPr>
        <w:t>שפט,</w:t>
      </w:r>
      <w:r w:rsidRPr="00EC5994">
        <w:rPr>
          <w:rFonts w:cs="David"/>
          <w:rtl/>
        </w:rPr>
        <w:t xml:space="preserve"> סימן </w:t>
      </w:r>
      <w:proofErr w:type="spellStart"/>
      <w:r w:rsidRPr="00EC5994">
        <w:rPr>
          <w:rFonts w:cs="David"/>
          <w:rtl/>
        </w:rPr>
        <w:t>שע</w:t>
      </w:r>
      <w:proofErr w:type="spellEnd"/>
      <w:r w:rsidRPr="00EC5994">
        <w:rPr>
          <w:rFonts w:cs="David"/>
          <w:rtl/>
        </w:rPr>
        <w:t>, סעיפים ב-ג</w:t>
      </w:r>
      <w:r>
        <w:rPr>
          <w:rFonts w:cs="David"/>
          <w:rtl/>
        </w:rPr>
        <w:t>)</w:t>
      </w:r>
      <w:r>
        <w:rPr>
          <w:rFonts w:cs="David"/>
          <w:sz w:val="24"/>
          <w:szCs w:val="24"/>
          <w:rtl/>
        </w:rPr>
        <w:t>.</w:t>
      </w:r>
      <w:r>
        <w:rPr>
          <w:rStyle w:val="af0"/>
          <w:rFonts w:cs="David"/>
          <w:sz w:val="24"/>
          <w:szCs w:val="24"/>
          <w:rtl/>
        </w:rPr>
        <w:endnoteReference w:id="1"/>
      </w:r>
      <w:r>
        <w:rPr>
          <w:rFonts w:cs="David"/>
          <w:sz w:val="24"/>
          <w:szCs w:val="24"/>
          <w:rtl/>
        </w:rPr>
        <w:t xml:space="preserve"> גם הפוסקים המתירים להמר מגבילים את ההיתר בכמה תנאים</w:t>
      </w:r>
      <w:r w:rsidRPr="00D075E8">
        <w:rPr>
          <w:rFonts w:cs="David"/>
          <w:rtl/>
        </w:rPr>
        <w:t xml:space="preserve"> </w:t>
      </w:r>
      <w:r>
        <w:rPr>
          <w:rFonts w:cs="David"/>
          <w:rtl/>
        </w:rPr>
        <w:t>(</w:t>
      </w:r>
      <w:r w:rsidRPr="00D075E8">
        <w:rPr>
          <w:rFonts w:cs="David"/>
          <w:rtl/>
        </w:rPr>
        <w:t>רמ"א</w:t>
      </w:r>
      <w:r>
        <w:rPr>
          <w:rFonts w:cs="David"/>
          <w:rtl/>
        </w:rPr>
        <w:t>,</w:t>
      </w:r>
      <w:r w:rsidRPr="00D075E8">
        <w:rPr>
          <w:rFonts w:cs="David"/>
          <w:rtl/>
        </w:rPr>
        <w:t xml:space="preserve"> חושן משפט</w:t>
      </w:r>
      <w:r>
        <w:rPr>
          <w:rFonts w:cs="David"/>
          <w:rtl/>
        </w:rPr>
        <w:t>,</w:t>
      </w:r>
      <w:r w:rsidRPr="00D075E8">
        <w:rPr>
          <w:rFonts w:cs="David"/>
          <w:rtl/>
        </w:rPr>
        <w:t xml:space="preserve"> </w:t>
      </w:r>
      <w:r>
        <w:rPr>
          <w:rFonts w:cs="David"/>
          <w:rtl/>
        </w:rPr>
        <w:t xml:space="preserve">סימן </w:t>
      </w:r>
      <w:r w:rsidRPr="00D075E8">
        <w:rPr>
          <w:rFonts w:cs="David"/>
          <w:rtl/>
        </w:rPr>
        <w:t xml:space="preserve">רז, </w:t>
      </w:r>
      <w:r>
        <w:rPr>
          <w:rFonts w:cs="David"/>
          <w:rtl/>
        </w:rPr>
        <w:t xml:space="preserve">סעיף </w:t>
      </w:r>
      <w:proofErr w:type="spellStart"/>
      <w:r w:rsidRPr="00D075E8">
        <w:rPr>
          <w:rFonts w:cs="David"/>
          <w:rtl/>
        </w:rPr>
        <w:t>יג</w:t>
      </w:r>
      <w:proofErr w:type="spellEnd"/>
      <w:r w:rsidRPr="00D075E8">
        <w:rPr>
          <w:rFonts w:cs="David"/>
          <w:rtl/>
        </w:rPr>
        <w:t>)</w:t>
      </w:r>
      <w:r>
        <w:rPr>
          <w:rFonts w:cs="David"/>
          <w:sz w:val="24"/>
          <w:szCs w:val="24"/>
          <w:rtl/>
        </w:rPr>
        <w:t>,</w:t>
      </w:r>
      <w:r>
        <w:rPr>
          <w:rStyle w:val="af0"/>
          <w:rFonts w:cs="David"/>
          <w:sz w:val="24"/>
          <w:szCs w:val="24"/>
          <w:rtl/>
        </w:rPr>
        <w:endnoteReference w:id="2"/>
      </w:r>
      <w:r>
        <w:rPr>
          <w:rFonts w:cs="David"/>
          <w:sz w:val="24"/>
          <w:szCs w:val="24"/>
          <w:rtl/>
        </w:rPr>
        <w:t xml:space="preserve"> כגון שישלם המהמר כסף מראש, כמו בקניית כרטיסי הפיס למיניהם,  מה שאינו כן בקזינו.</w:t>
      </w:r>
    </w:p>
    <w:p w:rsidR="00B67482" w:rsidRPr="00631452" w:rsidRDefault="00B67482" w:rsidP="00B1161C">
      <w:pPr>
        <w:numPr>
          <w:ilvl w:val="0"/>
          <w:numId w:val="32"/>
        </w:numPr>
        <w:spacing w:line="360" w:lineRule="auto"/>
        <w:jc w:val="both"/>
        <w:rPr>
          <w:rFonts w:cs="David"/>
          <w:b/>
          <w:bCs/>
          <w:sz w:val="24"/>
          <w:szCs w:val="24"/>
        </w:rPr>
      </w:pPr>
      <w:r w:rsidRPr="00631452">
        <w:rPr>
          <w:rFonts w:cs="David"/>
          <w:b/>
          <w:bCs/>
          <w:sz w:val="24"/>
          <w:szCs w:val="24"/>
          <w:rtl/>
        </w:rPr>
        <w:t>עיסוק ביישובו של עולם</w:t>
      </w:r>
      <w:r>
        <w:rPr>
          <w:rFonts w:cs="David"/>
          <w:b/>
          <w:bCs/>
          <w:sz w:val="24"/>
          <w:szCs w:val="24"/>
          <w:rtl/>
        </w:rPr>
        <w:t>.</w:t>
      </w:r>
      <w:r w:rsidRPr="00631452">
        <w:rPr>
          <w:rFonts w:cs="David"/>
          <w:sz w:val="24"/>
          <w:szCs w:val="24"/>
          <w:rtl/>
        </w:rPr>
        <w:t xml:space="preserve"> </w:t>
      </w:r>
      <w:r>
        <w:rPr>
          <w:rFonts w:cs="David"/>
          <w:sz w:val="24"/>
          <w:szCs w:val="24"/>
          <w:rtl/>
        </w:rPr>
        <w:t xml:space="preserve">נוסף </w:t>
      </w:r>
      <w:r w:rsidRPr="00631452">
        <w:rPr>
          <w:rFonts w:cs="David"/>
          <w:sz w:val="24"/>
          <w:szCs w:val="24"/>
          <w:rtl/>
        </w:rPr>
        <w:t>על</w:t>
      </w:r>
      <w:r>
        <w:rPr>
          <w:rFonts w:cs="David"/>
          <w:sz w:val="24"/>
          <w:szCs w:val="24"/>
          <w:rtl/>
        </w:rPr>
        <w:t xml:space="preserve"> ה</w:t>
      </w:r>
      <w:r w:rsidRPr="00631452">
        <w:rPr>
          <w:rFonts w:cs="David"/>
          <w:sz w:val="24"/>
          <w:szCs w:val="24"/>
          <w:rtl/>
        </w:rPr>
        <w:t>בעיות ההלכתיות ש</w:t>
      </w:r>
      <w:r>
        <w:rPr>
          <w:rFonts w:cs="David"/>
          <w:sz w:val="24"/>
          <w:szCs w:val="24"/>
          <w:rtl/>
        </w:rPr>
        <w:t>נ</w:t>
      </w:r>
      <w:r w:rsidRPr="00631452">
        <w:rPr>
          <w:rFonts w:cs="David"/>
          <w:sz w:val="24"/>
          <w:szCs w:val="24"/>
          <w:rtl/>
        </w:rPr>
        <w:t>זכרו לעיל, הגמרא מכנה א</w:t>
      </w:r>
      <w:r>
        <w:rPr>
          <w:rFonts w:cs="David"/>
          <w:sz w:val="24"/>
          <w:szCs w:val="24"/>
          <w:rtl/>
        </w:rPr>
        <w:t>ת מ</w:t>
      </w:r>
      <w:r w:rsidRPr="00631452">
        <w:rPr>
          <w:rFonts w:cs="David"/>
          <w:sz w:val="24"/>
          <w:szCs w:val="24"/>
          <w:rtl/>
        </w:rPr>
        <w:t>י שעוסקים כל י</w:t>
      </w:r>
      <w:r>
        <w:rPr>
          <w:rFonts w:cs="David"/>
          <w:sz w:val="24"/>
          <w:szCs w:val="24"/>
          <w:rtl/>
        </w:rPr>
        <w:t>מיה</w:t>
      </w:r>
      <w:r w:rsidRPr="00631452">
        <w:rPr>
          <w:rFonts w:cs="David"/>
          <w:sz w:val="24"/>
          <w:szCs w:val="24"/>
          <w:rtl/>
        </w:rPr>
        <w:t>ם בהימורים "שאינם עסוקים ביישובו של עולם"</w:t>
      </w:r>
      <w:r>
        <w:rPr>
          <w:rFonts w:cs="David"/>
          <w:sz w:val="24"/>
          <w:szCs w:val="24"/>
          <w:rtl/>
        </w:rPr>
        <w:t>.</w:t>
      </w:r>
      <w:r>
        <w:rPr>
          <w:rStyle w:val="af0"/>
          <w:rFonts w:cs="David"/>
          <w:sz w:val="24"/>
          <w:szCs w:val="24"/>
          <w:rtl/>
        </w:rPr>
        <w:endnoteReference w:id="3"/>
      </w:r>
      <w:r w:rsidRPr="00631452">
        <w:rPr>
          <w:rFonts w:cs="David"/>
          <w:sz w:val="24"/>
          <w:szCs w:val="24"/>
          <w:rtl/>
        </w:rPr>
        <w:t xml:space="preserve"> זו צורת פרנסה ריקה לחלוטין מתוכן חיובי. </w:t>
      </w:r>
      <w:r>
        <w:rPr>
          <w:rFonts w:cs="David"/>
          <w:sz w:val="24"/>
          <w:szCs w:val="24"/>
          <w:rtl/>
        </w:rPr>
        <w:t xml:space="preserve">על כן, הקמת עסק המיוסד על דבר שהוא בגדר דבר שאינו "יישובו של עולם" פסולה. </w:t>
      </w:r>
    </w:p>
    <w:p w:rsidR="00B67482" w:rsidRPr="00631452" w:rsidRDefault="00B67482" w:rsidP="00B1161C">
      <w:pPr>
        <w:numPr>
          <w:ilvl w:val="0"/>
          <w:numId w:val="32"/>
        </w:numPr>
        <w:spacing w:line="360" w:lineRule="auto"/>
        <w:jc w:val="both"/>
        <w:rPr>
          <w:rFonts w:cs="David"/>
          <w:b/>
          <w:bCs/>
          <w:sz w:val="24"/>
          <w:szCs w:val="24"/>
        </w:rPr>
      </w:pPr>
      <w:r w:rsidRPr="00631452">
        <w:rPr>
          <w:rFonts w:cs="David"/>
          <w:b/>
          <w:bCs/>
          <w:sz w:val="24"/>
          <w:szCs w:val="24"/>
          <w:rtl/>
        </w:rPr>
        <w:t>גרימת הפסדים לבאים בשערי הקזינו</w:t>
      </w:r>
      <w:r>
        <w:rPr>
          <w:rFonts w:cs="David"/>
          <w:b/>
          <w:bCs/>
          <w:sz w:val="24"/>
          <w:szCs w:val="24"/>
          <w:rtl/>
        </w:rPr>
        <w:t>.</w:t>
      </w:r>
      <w:r w:rsidRPr="00631452">
        <w:rPr>
          <w:rFonts w:cs="David"/>
          <w:sz w:val="24"/>
          <w:szCs w:val="24"/>
          <w:rtl/>
        </w:rPr>
        <w:t xml:space="preserve"> </w:t>
      </w:r>
      <w:r>
        <w:rPr>
          <w:rFonts w:cs="David"/>
          <w:sz w:val="24"/>
          <w:szCs w:val="24"/>
          <w:rtl/>
        </w:rPr>
        <w:t>ה</w:t>
      </w:r>
      <w:r w:rsidRPr="00631452">
        <w:rPr>
          <w:rFonts w:cs="David"/>
          <w:sz w:val="24"/>
          <w:szCs w:val="24"/>
          <w:rtl/>
        </w:rPr>
        <w:t xml:space="preserve">קזינו, מעצם טבעו, נועד לשכנע את הבאים בשעריו </w:t>
      </w:r>
      <w:r>
        <w:rPr>
          <w:rFonts w:cs="David"/>
          <w:sz w:val="24"/>
          <w:szCs w:val="24"/>
          <w:rtl/>
        </w:rPr>
        <w:t>להמר על כספם, בידיעה שהם עתידים להפסיד אותו. הדבר נעשה תוך ניצול כל דרך אפשרית לשכנע את הלקוחות שההימורים שלהם סבירים, תוך הסתמכות על תאוות ההימורים של בני אדם, רבים מהם עניים.</w:t>
      </w:r>
      <w:r>
        <w:rPr>
          <w:rStyle w:val="af0"/>
          <w:rFonts w:cs="David"/>
          <w:sz w:val="24"/>
          <w:szCs w:val="24"/>
          <w:rtl/>
        </w:rPr>
        <w:endnoteReference w:id="4"/>
      </w:r>
      <w:r>
        <w:rPr>
          <w:rFonts w:cs="David"/>
          <w:sz w:val="24"/>
          <w:szCs w:val="24"/>
          <w:rtl/>
        </w:rPr>
        <w:t xml:space="preserve"> דבר זה הוא בגדר איסור "ולפני עִור לא </w:t>
      </w:r>
      <w:proofErr w:type="spellStart"/>
      <w:r>
        <w:rPr>
          <w:rFonts w:cs="David"/>
          <w:sz w:val="24"/>
          <w:szCs w:val="24"/>
          <w:rtl/>
        </w:rPr>
        <w:t>תתן</w:t>
      </w:r>
      <w:proofErr w:type="spellEnd"/>
      <w:r>
        <w:rPr>
          <w:rFonts w:cs="David"/>
          <w:sz w:val="24"/>
          <w:szCs w:val="24"/>
          <w:rtl/>
        </w:rPr>
        <w:t xml:space="preserve"> מכשול" </w:t>
      </w:r>
      <w:r w:rsidRPr="00EC5994">
        <w:rPr>
          <w:rFonts w:cs="David"/>
          <w:rtl/>
        </w:rPr>
        <w:t xml:space="preserve">(ויקרא </w:t>
      </w:r>
      <w:proofErr w:type="spellStart"/>
      <w:r w:rsidRPr="00EC5994">
        <w:rPr>
          <w:rFonts w:cs="David"/>
          <w:rtl/>
        </w:rPr>
        <w:t>יט,יד</w:t>
      </w:r>
      <w:proofErr w:type="spellEnd"/>
      <w:r w:rsidRPr="00EC5994">
        <w:rPr>
          <w:rFonts w:cs="David"/>
          <w:rtl/>
        </w:rPr>
        <w:t>)</w:t>
      </w:r>
      <w:r>
        <w:rPr>
          <w:rFonts w:cs="David"/>
          <w:sz w:val="24"/>
          <w:szCs w:val="24"/>
          <w:rtl/>
        </w:rPr>
        <w:t>.</w:t>
      </w:r>
      <w:r>
        <w:rPr>
          <w:rStyle w:val="af0"/>
          <w:rFonts w:cs="David"/>
          <w:sz w:val="24"/>
          <w:szCs w:val="24"/>
          <w:rtl/>
        </w:rPr>
        <w:endnoteReference w:id="5"/>
      </w:r>
      <w:r>
        <w:rPr>
          <w:rFonts w:cs="David"/>
          <w:sz w:val="24"/>
          <w:szCs w:val="24"/>
          <w:rtl/>
        </w:rPr>
        <w:t xml:space="preserve"> </w:t>
      </w:r>
    </w:p>
    <w:p w:rsidR="00B67482" w:rsidRDefault="00B67482" w:rsidP="00DB279D">
      <w:pPr>
        <w:pStyle w:val="af6"/>
        <w:numPr>
          <w:ilvl w:val="0"/>
          <w:numId w:val="32"/>
        </w:numPr>
        <w:spacing w:line="360" w:lineRule="auto"/>
        <w:jc w:val="both"/>
        <w:rPr>
          <w:rFonts w:cs="David"/>
          <w:sz w:val="24"/>
          <w:szCs w:val="24"/>
        </w:rPr>
      </w:pPr>
      <w:r>
        <w:rPr>
          <w:rFonts w:cs="David"/>
          <w:b/>
          <w:bCs/>
          <w:sz w:val="24"/>
          <w:szCs w:val="24"/>
          <w:rtl/>
        </w:rPr>
        <w:t>ה</w:t>
      </w:r>
      <w:r w:rsidRPr="004B57CD">
        <w:rPr>
          <w:rFonts w:cs="David"/>
          <w:b/>
          <w:bCs/>
          <w:sz w:val="24"/>
          <w:szCs w:val="24"/>
          <w:rtl/>
        </w:rPr>
        <w:t>דרך הראויה</w:t>
      </w:r>
      <w:r>
        <w:rPr>
          <w:rFonts w:cs="David"/>
          <w:b/>
          <w:bCs/>
          <w:sz w:val="24"/>
          <w:szCs w:val="24"/>
          <w:rtl/>
        </w:rPr>
        <w:t xml:space="preserve"> לבילוי בשעות הפנאי.</w:t>
      </w:r>
      <w:r>
        <w:rPr>
          <w:rFonts w:cs="David"/>
          <w:sz w:val="24"/>
          <w:szCs w:val="24"/>
          <w:rtl/>
        </w:rPr>
        <w:t xml:space="preserve"> </w:t>
      </w:r>
      <w:r w:rsidRPr="00A26919">
        <w:rPr>
          <w:rFonts w:cs="David"/>
          <w:sz w:val="24"/>
          <w:szCs w:val="24"/>
          <w:rtl/>
        </w:rPr>
        <w:t>מלבד הבעייתיות בעיסוק בתחום זה מצד</w:t>
      </w:r>
      <w:r>
        <w:rPr>
          <w:rFonts w:cs="David"/>
          <w:sz w:val="24"/>
          <w:szCs w:val="24"/>
          <w:rtl/>
        </w:rPr>
        <w:t xml:space="preserve"> מנהלי האתר, יש בעייתיות גם בבילוי שעות הפנאי בצורה זו. </w:t>
      </w:r>
      <w:r w:rsidRPr="00A26919">
        <w:rPr>
          <w:rFonts w:cs="David"/>
          <w:sz w:val="24"/>
          <w:szCs w:val="24"/>
          <w:rtl/>
        </w:rPr>
        <w:t>גם כש</w:t>
      </w:r>
      <w:r>
        <w:rPr>
          <w:rFonts w:cs="David"/>
          <w:sz w:val="24"/>
          <w:szCs w:val="24"/>
          <w:rtl/>
        </w:rPr>
        <w:t xml:space="preserve">פועלים מתוך </w:t>
      </w:r>
      <w:r w:rsidRPr="004B57CD">
        <w:rPr>
          <w:rFonts w:cs="David"/>
          <w:sz w:val="24"/>
          <w:szCs w:val="24"/>
          <w:rtl/>
        </w:rPr>
        <w:t xml:space="preserve">מגמה לייצר מקומות </w:t>
      </w:r>
      <w:r w:rsidRPr="00A26919">
        <w:rPr>
          <w:rFonts w:cs="David"/>
          <w:sz w:val="24"/>
          <w:szCs w:val="24"/>
          <w:rtl/>
        </w:rPr>
        <w:t>נופש, יש ל</w:t>
      </w:r>
      <w:r>
        <w:rPr>
          <w:rFonts w:cs="David"/>
          <w:sz w:val="24"/>
          <w:szCs w:val="24"/>
          <w:rtl/>
        </w:rPr>
        <w:t>וו</w:t>
      </w:r>
      <w:r w:rsidRPr="00A26919">
        <w:rPr>
          <w:rFonts w:cs="David"/>
          <w:sz w:val="24"/>
          <w:szCs w:val="24"/>
          <w:rtl/>
        </w:rPr>
        <w:t>דא שיהיו בעלי תוכן</w:t>
      </w:r>
      <w:r>
        <w:rPr>
          <w:rFonts w:cs="David"/>
          <w:sz w:val="24"/>
          <w:szCs w:val="24"/>
          <w:rtl/>
        </w:rPr>
        <w:t xml:space="preserve"> חיובי</w:t>
      </w:r>
      <w:r w:rsidRPr="00A26919">
        <w:rPr>
          <w:rFonts w:cs="David"/>
          <w:sz w:val="24"/>
          <w:szCs w:val="24"/>
          <w:rtl/>
        </w:rPr>
        <w:t xml:space="preserve"> או לכל הפחות יזכו </w:t>
      </w:r>
      <w:r>
        <w:rPr>
          <w:rFonts w:cs="David"/>
          <w:sz w:val="24"/>
          <w:szCs w:val="24"/>
          <w:rtl/>
        </w:rPr>
        <w:t xml:space="preserve">את המבלים </w:t>
      </w:r>
      <w:r w:rsidRPr="00A26919">
        <w:rPr>
          <w:rFonts w:cs="David"/>
          <w:sz w:val="24"/>
          <w:szCs w:val="24"/>
          <w:rtl/>
        </w:rPr>
        <w:t xml:space="preserve">במנוחת הגוף והנפש. מוסד </w:t>
      </w:r>
      <w:r>
        <w:rPr>
          <w:rFonts w:cs="David"/>
          <w:sz w:val="24"/>
          <w:szCs w:val="24"/>
          <w:rtl/>
        </w:rPr>
        <w:t>ה</w:t>
      </w:r>
      <w:r w:rsidRPr="00A26919">
        <w:rPr>
          <w:rFonts w:cs="David"/>
          <w:sz w:val="24"/>
          <w:szCs w:val="24"/>
          <w:rtl/>
        </w:rPr>
        <w:t xml:space="preserve">מושתת על התרגשות נטולת משמעות </w:t>
      </w:r>
      <w:r>
        <w:rPr>
          <w:rFonts w:cs="David"/>
          <w:sz w:val="24"/>
          <w:szCs w:val="24"/>
          <w:rtl/>
        </w:rPr>
        <w:t xml:space="preserve">אסור משום "ובמושב לצים לא ישב" </w:t>
      </w:r>
      <w:r w:rsidRPr="00EC5994">
        <w:rPr>
          <w:rFonts w:cs="David"/>
          <w:rtl/>
        </w:rPr>
        <w:t>(תה</w:t>
      </w:r>
      <w:r>
        <w:rPr>
          <w:rFonts w:cs="David"/>
          <w:rtl/>
        </w:rPr>
        <w:t>י</w:t>
      </w:r>
      <w:r w:rsidRPr="00EC5994">
        <w:rPr>
          <w:rFonts w:cs="David" w:hint="eastAsia"/>
          <w:rtl/>
        </w:rPr>
        <w:t>לים</w:t>
      </w:r>
      <w:r w:rsidRPr="00EC5994">
        <w:rPr>
          <w:rFonts w:cs="David"/>
          <w:rtl/>
        </w:rPr>
        <w:t xml:space="preserve"> </w:t>
      </w:r>
      <w:proofErr w:type="spellStart"/>
      <w:r w:rsidRPr="00EC5994">
        <w:rPr>
          <w:rFonts w:cs="David"/>
          <w:rtl/>
        </w:rPr>
        <w:t>א,א</w:t>
      </w:r>
      <w:proofErr w:type="spellEnd"/>
      <w:r w:rsidRPr="00EC5994">
        <w:rPr>
          <w:rFonts w:cs="David"/>
          <w:rtl/>
        </w:rPr>
        <w:t>)</w:t>
      </w:r>
      <w:r>
        <w:rPr>
          <w:rFonts w:cs="David"/>
          <w:sz w:val="24"/>
          <w:szCs w:val="24"/>
          <w:rtl/>
        </w:rPr>
        <w:t>.</w:t>
      </w:r>
      <w:r>
        <w:rPr>
          <w:rStyle w:val="af0"/>
          <w:rFonts w:cs="David"/>
          <w:sz w:val="24"/>
          <w:szCs w:val="24"/>
          <w:rtl/>
        </w:rPr>
        <w:endnoteReference w:id="6"/>
      </w:r>
      <w:r>
        <w:rPr>
          <w:rFonts w:cs="David"/>
          <w:sz w:val="24"/>
          <w:szCs w:val="24"/>
          <w:rtl/>
        </w:rPr>
        <w:t xml:space="preserve"> </w:t>
      </w:r>
    </w:p>
    <w:p w:rsidR="00B67482" w:rsidRPr="00A26919" w:rsidRDefault="00B67482" w:rsidP="00EC5994">
      <w:pPr>
        <w:pStyle w:val="af6"/>
        <w:numPr>
          <w:ilvl w:val="0"/>
          <w:numId w:val="32"/>
        </w:numPr>
        <w:spacing w:line="360" w:lineRule="auto"/>
        <w:jc w:val="both"/>
        <w:rPr>
          <w:rFonts w:cs="David"/>
          <w:sz w:val="24"/>
          <w:szCs w:val="24"/>
        </w:rPr>
      </w:pPr>
      <w:r w:rsidRPr="004B57CD">
        <w:rPr>
          <w:rFonts w:cs="David"/>
          <w:b/>
          <w:bCs/>
          <w:sz w:val="24"/>
          <w:szCs w:val="24"/>
          <w:rtl/>
        </w:rPr>
        <w:t>תופעות לוואי הכרוכות בקזינו ובאווירה בו</w:t>
      </w:r>
      <w:r>
        <w:rPr>
          <w:rFonts w:cs="David"/>
          <w:b/>
          <w:bCs/>
          <w:sz w:val="24"/>
          <w:szCs w:val="24"/>
          <w:rtl/>
        </w:rPr>
        <w:t>.</w:t>
      </w:r>
      <w:r>
        <w:rPr>
          <w:rFonts w:cs="David"/>
          <w:sz w:val="24"/>
          <w:szCs w:val="24"/>
          <w:rtl/>
        </w:rPr>
        <w:t xml:space="preserve"> פעמים רבות מתפתחת סביב בתי הקזינו תעשייה שלמה הקשורה בפריצות וכדומה, שהמוסר שולל אותם.</w:t>
      </w:r>
      <w:r>
        <w:rPr>
          <w:rStyle w:val="af0"/>
          <w:rFonts w:cs="David"/>
          <w:sz w:val="24"/>
          <w:szCs w:val="24"/>
          <w:rtl/>
        </w:rPr>
        <w:endnoteReference w:id="7"/>
      </w:r>
      <w:r>
        <w:rPr>
          <w:rFonts w:cs="David"/>
          <w:sz w:val="24"/>
          <w:szCs w:val="24"/>
          <w:rtl/>
        </w:rPr>
        <w:t xml:space="preserve"> גם מסיבה זו יש להתרחק מהקמת קזינו בארץ,</w:t>
      </w:r>
      <w:r w:rsidR="00EC5994">
        <w:rPr>
          <w:rFonts w:cs="David" w:hint="cs"/>
          <w:sz w:val="24"/>
          <w:szCs w:val="24"/>
          <w:rtl/>
        </w:rPr>
        <w:t xml:space="preserve"> </w:t>
      </w:r>
      <w:r>
        <w:rPr>
          <w:rFonts w:cs="David"/>
          <w:sz w:val="24"/>
          <w:szCs w:val="24"/>
          <w:rtl/>
        </w:rPr>
        <w:t xml:space="preserve">כיוון שגם מי שיבוא רק לקזינו בלי כוונה להשתמש בתעשיית הפריצות שסביבו </w:t>
      </w:r>
      <w:r w:rsidR="00EC5994">
        <w:rPr>
          <w:rFonts w:cs="David"/>
          <w:sz w:val="24"/>
          <w:szCs w:val="24"/>
          <w:rtl/>
        </w:rPr>
        <w:t>מ</w:t>
      </w:r>
      <w:r w:rsidR="00EC5994">
        <w:rPr>
          <w:rFonts w:cs="David" w:hint="cs"/>
          <w:sz w:val="24"/>
          <w:szCs w:val="24"/>
          <w:rtl/>
        </w:rPr>
        <w:t>סת</w:t>
      </w:r>
      <w:r w:rsidR="00EC5994">
        <w:rPr>
          <w:rFonts w:cs="David"/>
          <w:sz w:val="24"/>
          <w:szCs w:val="24"/>
          <w:rtl/>
        </w:rPr>
        <w:t xml:space="preserve">כן </w:t>
      </w:r>
      <w:r>
        <w:rPr>
          <w:rFonts w:cs="David"/>
          <w:sz w:val="24"/>
          <w:szCs w:val="24"/>
          <w:rtl/>
        </w:rPr>
        <w:t>בפיתוי להשתמש בהם.</w:t>
      </w:r>
      <w:r>
        <w:rPr>
          <w:rStyle w:val="af0"/>
          <w:rFonts w:cs="David"/>
          <w:sz w:val="24"/>
          <w:szCs w:val="24"/>
          <w:rtl/>
        </w:rPr>
        <w:endnoteReference w:id="8"/>
      </w:r>
      <w:r>
        <w:rPr>
          <w:rFonts w:cs="David"/>
          <w:sz w:val="24"/>
          <w:szCs w:val="24"/>
          <w:rtl/>
        </w:rPr>
        <w:t xml:space="preserve"> </w:t>
      </w:r>
    </w:p>
    <w:p w:rsidR="00B67482" w:rsidRPr="000A70BC" w:rsidRDefault="00B67482" w:rsidP="0097335B">
      <w:pPr>
        <w:spacing w:line="360" w:lineRule="auto"/>
        <w:ind w:left="714"/>
        <w:jc w:val="both"/>
        <w:rPr>
          <w:rFonts w:cs="David"/>
          <w:b/>
          <w:bCs/>
          <w:sz w:val="24"/>
          <w:szCs w:val="24"/>
        </w:rPr>
      </w:pPr>
    </w:p>
    <w:p w:rsidR="00B67482" w:rsidRPr="00632942" w:rsidRDefault="00B67482" w:rsidP="00DB279D">
      <w:pPr>
        <w:spacing w:line="360" w:lineRule="auto"/>
        <w:ind w:left="354"/>
        <w:jc w:val="both"/>
        <w:rPr>
          <w:rFonts w:cs="David"/>
          <w:b/>
          <w:bCs/>
          <w:sz w:val="24"/>
          <w:szCs w:val="24"/>
        </w:rPr>
      </w:pPr>
      <w:r w:rsidRPr="00632942">
        <w:rPr>
          <w:rFonts w:cs="David"/>
          <w:b/>
          <w:bCs/>
          <w:sz w:val="24"/>
          <w:szCs w:val="24"/>
          <w:rtl/>
        </w:rPr>
        <w:t xml:space="preserve">לסיכום: רבני </w:t>
      </w:r>
      <w:r>
        <w:rPr>
          <w:rFonts w:cs="David"/>
          <w:b/>
          <w:bCs/>
          <w:sz w:val="24"/>
          <w:szCs w:val="24"/>
          <w:rtl/>
        </w:rPr>
        <w:t>"</w:t>
      </w:r>
      <w:proofErr w:type="spellStart"/>
      <w:r w:rsidRPr="00632942">
        <w:rPr>
          <w:rFonts w:cs="David"/>
          <w:b/>
          <w:bCs/>
          <w:sz w:val="24"/>
          <w:szCs w:val="24"/>
          <w:rtl/>
        </w:rPr>
        <w:t>צהר</w:t>
      </w:r>
      <w:proofErr w:type="spellEnd"/>
      <w:r>
        <w:rPr>
          <w:rFonts w:cs="David"/>
          <w:b/>
          <w:bCs/>
          <w:sz w:val="24"/>
          <w:szCs w:val="24"/>
          <w:rtl/>
        </w:rPr>
        <w:t>"</w:t>
      </w:r>
      <w:r w:rsidRPr="00632942">
        <w:rPr>
          <w:rFonts w:cs="David"/>
          <w:b/>
          <w:bCs/>
          <w:sz w:val="24"/>
          <w:szCs w:val="24"/>
          <w:rtl/>
        </w:rPr>
        <w:t xml:space="preserve"> </w:t>
      </w:r>
      <w:r>
        <w:rPr>
          <w:rFonts w:cs="David"/>
          <w:b/>
          <w:bCs/>
          <w:sz w:val="24"/>
          <w:szCs w:val="24"/>
          <w:rtl/>
        </w:rPr>
        <w:t>מתנגדים לפתיחת קזינו באילת. יש לתרגם את הרצון לסייע כלכלית לתושבי העיר ליצירת מקומות עבודה ראויים, לא מקומות עבודה המושתתים רק על הימורים, שהם בגדר "מושב לצים".</w:t>
      </w:r>
    </w:p>
    <w:p w:rsidR="00B67482" w:rsidRPr="004A6145" w:rsidRDefault="00B67482" w:rsidP="00F3632B">
      <w:pPr>
        <w:spacing w:line="360" w:lineRule="auto"/>
        <w:rPr>
          <w:rFonts w:cs="David"/>
          <w:color w:val="000000"/>
          <w:sz w:val="24"/>
          <w:szCs w:val="24"/>
          <w:rtl/>
        </w:rPr>
      </w:pPr>
    </w:p>
    <w:sectPr w:rsidR="00B67482" w:rsidRPr="004A6145"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32" w:rsidRDefault="00285632">
      <w:r>
        <w:separator/>
      </w:r>
    </w:p>
  </w:endnote>
  <w:endnote w:type="continuationSeparator" w:id="0">
    <w:p w:rsidR="00285632" w:rsidRDefault="00285632">
      <w:r>
        <w:continuationSeparator/>
      </w:r>
    </w:p>
  </w:endnote>
  <w:endnote w:id="1">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hint="eastAsia"/>
          <w:rtl/>
        </w:rPr>
        <w:t>בדורנו</w:t>
      </w:r>
      <w:r w:rsidRPr="00EC5994">
        <w:rPr>
          <w:rFonts w:cs="David"/>
          <w:rtl/>
        </w:rPr>
        <w:t>, הרב עובדיה יוסף  א</w:t>
      </w:r>
      <w:r>
        <w:rPr>
          <w:rFonts w:cs="David"/>
          <w:rtl/>
        </w:rPr>
        <w:t>ו</w:t>
      </w:r>
      <w:r w:rsidRPr="00EC5994">
        <w:rPr>
          <w:rFonts w:cs="David" w:hint="eastAsia"/>
          <w:rtl/>
        </w:rPr>
        <w:t>סר</w:t>
      </w:r>
      <w:r w:rsidRPr="00EC5994">
        <w:rPr>
          <w:rFonts w:cs="David"/>
          <w:rtl/>
        </w:rPr>
        <w:t xml:space="preserve"> אף לקנות כרטיסי הגרלה של מפעל הפיס</w:t>
      </w:r>
      <w:r>
        <w:rPr>
          <w:rFonts w:cs="David"/>
          <w:rtl/>
        </w:rPr>
        <w:t xml:space="preserve"> </w:t>
      </w:r>
      <w:r w:rsidRPr="00D075E8">
        <w:rPr>
          <w:rFonts w:cs="David"/>
          <w:rtl/>
        </w:rPr>
        <w:t>(שו"ת יביע אומר</w:t>
      </w:r>
      <w:r>
        <w:rPr>
          <w:rFonts w:cs="David"/>
          <w:rtl/>
        </w:rPr>
        <w:t>,</w:t>
      </w:r>
      <w:r w:rsidRPr="00D075E8">
        <w:rPr>
          <w:rFonts w:cs="David"/>
          <w:rtl/>
        </w:rPr>
        <w:t xml:space="preserve"> חלק ז, חושן משפט</w:t>
      </w:r>
      <w:r>
        <w:rPr>
          <w:rFonts w:cs="David"/>
          <w:rtl/>
        </w:rPr>
        <w:t>,</w:t>
      </w:r>
      <w:r w:rsidRPr="00D075E8">
        <w:rPr>
          <w:rFonts w:cs="David"/>
          <w:rtl/>
        </w:rPr>
        <w:t xml:space="preserve"> סימן ו)</w:t>
      </w:r>
      <w:r w:rsidRPr="00EC5994">
        <w:rPr>
          <w:rFonts w:cs="David"/>
          <w:rtl/>
        </w:rPr>
        <w:t xml:space="preserve">. לעומת זאת, הרב אברהם שפירא </w:t>
      </w:r>
      <w:r w:rsidRPr="00EC5994">
        <w:rPr>
          <w:rFonts w:cs="David" w:hint="eastAsia"/>
          <w:rtl/>
        </w:rPr>
        <w:t>מתיר</w:t>
      </w:r>
      <w:r w:rsidRPr="00EC5994">
        <w:rPr>
          <w:rFonts w:cs="David"/>
          <w:rtl/>
        </w:rPr>
        <w:t xml:space="preserve"> לקנות כרטיסי הגרלה</w:t>
      </w:r>
      <w:r>
        <w:rPr>
          <w:rFonts w:cs="David"/>
          <w:rtl/>
        </w:rPr>
        <w:t xml:space="preserve"> </w:t>
      </w:r>
      <w:r w:rsidRPr="00D075E8">
        <w:rPr>
          <w:rFonts w:cs="David"/>
          <w:rtl/>
        </w:rPr>
        <w:t>(</w:t>
      </w:r>
      <w:r>
        <w:rPr>
          <w:rFonts w:cs="David"/>
          <w:rtl/>
        </w:rPr>
        <w:t>"</w:t>
      </w:r>
      <w:r w:rsidRPr="00D075E8">
        <w:rPr>
          <w:rFonts w:cs="David"/>
          <w:rtl/>
        </w:rPr>
        <w:t>רכישת כרטיסי פיס</w:t>
      </w:r>
      <w:r>
        <w:rPr>
          <w:rFonts w:cs="David"/>
          <w:rtl/>
        </w:rPr>
        <w:t>",</w:t>
      </w:r>
      <w:r w:rsidRPr="00D075E8">
        <w:rPr>
          <w:rFonts w:cs="David"/>
          <w:rtl/>
        </w:rPr>
        <w:t xml:space="preserve"> </w:t>
      </w:r>
      <w:proofErr w:type="spellStart"/>
      <w:r w:rsidRPr="00D075E8">
        <w:rPr>
          <w:rFonts w:cs="David"/>
          <w:rtl/>
        </w:rPr>
        <w:t>תחומין</w:t>
      </w:r>
      <w:proofErr w:type="spellEnd"/>
      <w:r w:rsidRPr="00D075E8">
        <w:rPr>
          <w:rFonts w:cs="David"/>
          <w:rtl/>
        </w:rPr>
        <w:t xml:space="preserve"> כרך ה)</w:t>
      </w:r>
      <w:r w:rsidRPr="00EC5994">
        <w:rPr>
          <w:rFonts w:cs="David"/>
          <w:rtl/>
        </w:rPr>
        <w:t>. נימוקיו להתיר שם אינם קיימים ב</w:t>
      </w:r>
      <w:r w:rsidRPr="00EC5994">
        <w:rPr>
          <w:rFonts w:cs="David" w:hint="eastAsia"/>
          <w:rtl/>
        </w:rPr>
        <w:t>קזינו</w:t>
      </w:r>
      <w:r w:rsidRPr="00EC5994">
        <w:rPr>
          <w:rFonts w:cs="David"/>
          <w:rtl/>
        </w:rPr>
        <w:t xml:space="preserve">. </w:t>
      </w:r>
    </w:p>
  </w:endnote>
  <w:endnote w:id="2">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hint="eastAsia"/>
          <w:rtl/>
        </w:rPr>
        <w:t>מרבית</w:t>
      </w:r>
      <w:r w:rsidRPr="00EC5994">
        <w:rPr>
          <w:rFonts w:cs="David"/>
          <w:rtl/>
        </w:rPr>
        <w:t xml:space="preserve"> התנאים הנזכרים שם אינם מתקיימים במשחק בקזינו. </w:t>
      </w:r>
    </w:p>
  </w:endnote>
  <w:endnote w:id="3">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rtl/>
        </w:rPr>
        <w:t>דרך פרנסה זו הי</w:t>
      </w:r>
      <w:r>
        <w:rPr>
          <w:rFonts w:cs="David"/>
          <w:rtl/>
        </w:rPr>
        <w:t>י</w:t>
      </w:r>
      <w:r w:rsidRPr="00EC5994">
        <w:rPr>
          <w:rFonts w:cs="David" w:hint="eastAsia"/>
          <w:rtl/>
        </w:rPr>
        <w:t>תה</w:t>
      </w:r>
      <w:r w:rsidRPr="00EC5994">
        <w:rPr>
          <w:rFonts w:cs="David"/>
          <w:rtl/>
        </w:rPr>
        <w:t xml:space="preserve"> פסולה כל כך בעיני חז"ל, עד שקבעו שמי שנוהג כך</w:t>
      </w:r>
      <w:r>
        <w:rPr>
          <w:rFonts w:cs="David"/>
          <w:rtl/>
        </w:rPr>
        <w:t xml:space="preserve"> הוא</w:t>
      </w:r>
      <w:r w:rsidRPr="00EC5994">
        <w:rPr>
          <w:rFonts w:cs="David"/>
          <w:rtl/>
        </w:rPr>
        <w:t xml:space="preserve"> פסול לעדות</w:t>
      </w:r>
      <w:r>
        <w:rPr>
          <w:rFonts w:cs="David"/>
          <w:rtl/>
        </w:rPr>
        <w:t xml:space="preserve"> (</w:t>
      </w:r>
      <w:r w:rsidRPr="00EC5994">
        <w:rPr>
          <w:rFonts w:cs="David" w:hint="eastAsia"/>
          <w:rtl/>
        </w:rPr>
        <w:t>סנהדרין</w:t>
      </w:r>
      <w:r w:rsidRPr="00EC5994">
        <w:rPr>
          <w:rFonts w:cs="David"/>
          <w:rtl/>
        </w:rPr>
        <w:t xml:space="preserve"> כד ע</w:t>
      </w:r>
      <w:r>
        <w:rPr>
          <w:rFonts w:cs="David"/>
          <w:rtl/>
        </w:rPr>
        <w:t>"</w:t>
      </w:r>
      <w:r w:rsidRPr="00EC5994">
        <w:rPr>
          <w:rFonts w:cs="David" w:hint="eastAsia"/>
          <w:rtl/>
        </w:rPr>
        <w:t>ב</w:t>
      </w:r>
      <w:r>
        <w:rPr>
          <w:rFonts w:cs="David"/>
          <w:rtl/>
        </w:rPr>
        <w:t>;</w:t>
      </w:r>
      <w:r w:rsidRPr="00EC5994">
        <w:rPr>
          <w:rFonts w:cs="David"/>
          <w:rtl/>
        </w:rPr>
        <w:t xml:space="preserve"> שו</w:t>
      </w:r>
      <w:r>
        <w:rPr>
          <w:rFonts w:cs="David"/>
          <w:rtl/>
        </w:rPr>
        <w:t xml:space="preserve">לחן </w:t>
      </w:r>
      <w:r w:rsidRPr="00EC5994">
        <w:rPr>
          <w:rFonts w:cs="David" w:hint="eastAsia"/>
          <w:rtl/>
        </w:rPr>
        <w:t>ע</w:t>
      </w:r>
      <w:r>
        <w:rPr>
          <w:rFonts w:cs="David"/>
          <w:rtl/>
        </w:rPr>
        <w:t>רוך,</w:t>
      </w:r>
      <w:r w:rsidRPr="00EC5994">
        <w:rPr>
          <w:rFonts w:cs="David"/>
          <w:rtl/>
        </w:rPr>
        <w:t xml:space="preserve"> חו</w:t>
      </w:r>
      <w:r>
        <w:rPr>
          <w:rFonts w:cs="David"/>
          <w:rtl/>
        </w:rPr>
        <w:t xml:space="preserve">שן </w:t>
      </w:r>
      <w:r w:rsidRPr="00EC5994">
        <w:rPr>
          <w:rFonts w:cs="David" w:hint="eastAsia"/>
          <w:rtl/>
        </w:rPr>
        <w:t>מ</w:t>
      </w:r>
      <w:r>
        <w:rPr>
          <w:rFonts w:cs="David"/>
          <w:rtl/>
        </w:rPr>
        <w:t>שפט,</w:t>
      </w:r>
      <w:r w:rsidRPr="00EC5994">
        <w:rPr>
          <w:rFonts w:cs="David"/>
          <w:rtl/>
        </w:rPr>
        <w:t xml:space="preserve"> </w:t>
      </w:r>
      <w:r>
        <w:rPr>
          <w:rFonts w:cs="David"/>
          <w:rtl/>
        </w:rPr>
        <w:t xml:space="preserve">סימן </w:t>
      </w:r>
      <w:r w:rsidRPr="00EC5994">
        <w:rPr>
          <w:rFonts w:cs="David" w:hint="eastAsia"/>
          <w:rtl/>
        </w:rPr>
        <w:t>לד</w:t>
      </w:r>
      <w:r w:rsidRPr="00EC5994">
        <w:rPr>
          <w:rFonts w:cs="David"/>
          <w:rtl/>
        </w:rPr>
        <w:t xml:space="preserve">,  </w:t>
      </w:r>
      <w:r>
        <w:rPr>
          <w:rFonts w:cs="David"/>
          <w:rtl/>
        </w:rPr>
        <w:t xml:space="preserve">סעיף </w:t>
      </w:r>
      <w:proofErr w:type="spellStart"/>
      <w:r w:rsidRPr="00EC5994">
        <w:rPr>
          <w:rFonts w:cs="David" w:hint="eastAsia"/>
          <w:rtl/>
        </w:rPr>
        <w:t>טז</w:t>
      </w:r>
      <w:proofErr w:type="spellEnd"/>
      <w:r>
        <w:rPr>
          <w:rFonts w:cs="David"/>
          <w:rtl/>
        </w:rPr>
        <w:t>)</w:t>
      </w:r>
      <w:r w:rsidRPr="00EC5994">
        <w:rPr>
          <w:rFonts w:cs="David"/>
          <w:rtl/>
        </w:rPr>
        <w:t xml:space="preserve">. </w:t>
      </w:r>
    </w:p>
  </w:endnote>
  <w:endnote w:id="4">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rtl/>
        </w:rPr>
        <w:t xml:space="preserve">אמנם נכון הדבר שכל בעל עסק מנסה לשכנע את הלקוחות לקנות </w:t>
      </w:r>
      <w:r w:rsidRPr="00EC5994">
        <w:rPr>
          <w:rFonts w:cs="David" w:hint="eastAsia"/>
          <w:rtl/>
        </w:rPr>
        <w:t>את</w:t>
      </w:r>
      <w:r w:rsidRPr="00EC5994">
        <w:rPr>
          <w:rFonts w:cs="David"/>
          <w:rtl/>
        </w:rPr>
        <w:t xml:space="preserve"> מה שהוא מוכר, אבל </w:t>
      </w:r>
      <w:r>
        <w:rPr>
          <w:rFonts w:cs="David"/>
          <w:rtl/>
        </w:rPr>
        <w:t>מדובר ב</w:t>
      </w:r>
      <w:r w:rsidR="00EC5994">
        <w:rPr>
          <w:rFonts w:cs="David" w:hint="cs"/>
          <w:rtl/>
        </w:rPr>
        <w:t xml:space="preserve">מקרים בהם </w:t>
      </w:r>
      <w:r w:rsidRPr="00EC5994">
        <w:rPr>
          <w:rFonts w:cs="David" w:hint="eastAsia"/>
          <w:rtl/>
        </w:rPr>
        <w:t>הלקוחות</w:t>
      </w:r>
      <w:r w:rsidRPr="00EC5994">
        <w:rPr>
          <w:rFonts w:cs="David"/>
          <w:rtl/>
        </w:rPr>
        <w:t xml:space="preserve"> </w:t>
      </w:r>
      <w:r w:rsidRPr="00EC5994">
        <w:rPr>
          <w:rFonts w:cs="David" w:hint="eastAsia"/>
          <w:rtl/>
        </w:rPr>
        <w:t>מקבלים</w:t>
      </w:r>
      <w:r w:rsidRPr="00EC5994">
        <w:rPr>
          <w:rFonts w:cs="David"/>
          <w:rtl/>
        </w:rPr>
        <w:t xml:space="preserve"> תמור</w:t>
      </w:r>
      <w:r>
        <w:rPr>
          <w:rFonts w:cs="David"/>
          <w:rtl/>
        </w:rPr>
        <w:t>ת מ</w:t>
      </w:r>
      <w:r w:rsidRPr="00EC5994">
        <w:rPr>
          <w:rFonts w:cs="David" w:hint="eastAsia"/>
          <w:rtl/>
        </w:rPr>
        <w:t>ה</w:t>
      </w:r>
      <w:r>
        <w:rPr>
          <w:rFonts w:cs="David"/>
          <w:rtl/>
        </w:rPr>
        <w:t xml:space="preserve"> שהם משלמים</w:t>
      </w:r>
      <w:r w:rsidRPr="00EC5994">
        <w:rPr>
          <w:rFonts w:cs="David"/>
          <w:rtl/>
        </w:rPr>
        <w:t>. בקזינו, מלבד הריגוש, הלקוחות אינם מקבלים שום תמורה ממשית.</w:t>
      </w:r>
    </w:p>
  </w:endnote>
  <w:endnote w:id="5">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rtl/>
        </w:rPr>
        <w:t>כלשו</w:t>
      </w:r>
      <w:r>
        <w:rPr>
          <w:rFonts w:cs="David"/>
          <w:rtl/>
        </w:rPr>
        <w:t>ן</w:t>
      </w:r>
      <w:r w:rsidRPr="00EC5994">
        <w:rPr>
          <w:rFonts w:cs="David"/>
          <w:rtl/>
        </w:rPr>
        <w:t xml:space="preserve"> </w:t>
      </w:r>
      <w:r w:rsidRPr="00EC5994">
        <w:rPr>
          <w:rFonts w:cs="David" w:hint="eastAsia"/>
          <w:rtl/>
        </w:rPr>
        <w:t>הרמב</w:t>
      </w:r>
      <w:r w:rsidRPr="00EC5994">
        <w:rPr>
          <w:rFonts w:cs="David"/>
          <w:rtl/>
        </w:rPr>
        <w:t>"ם: "</w:t>
      </w:r>
      <w:r w:rsidRPr="00EC5994">
        <w:rPr>
          <w:rFonts w:cs="David" w:hint="eastAsia"/>
          <w:rtl/>
        </w:rPr>
        <w:t>שהזהירנו</w:t>
      </w:r>
      <w:r w:rsidRPr="00EC5994">
        <w:rPr>
          <w:rFonts w:cs="David"/>
          <w:rtl/>
        </w:rPr>
        <w:t xml:space="preserve"> מהכשיל </w:t>
      </w:r>
      <w:r>
        <w:rPr>
          <w:rFonts w:cs="David"/>
          <w:rtl/>
        </w:rPr>
        <w:t xml:space="preserve">[=מלהכשיל] </w:t>
      </w:r>
      <w:proofErr w:type="spellStart"/>
      <w:r w:rsidRPr="00EC5994">
        <w:rPr>
          <w:rFonts w:cs="David" w:hint="eastAsia"/>
          <w:rtl/>
        </w:rPr>
        <w:t>קצתנו</w:t>
      </w:r>
      <w:proofErr w:type="spellEnd"/>
      <w:r w:rsidRPr="00EC5994">
        <w:rPr>
          <w:rFonts w:cs="David"/>
          <w:rtl/>
        </w:rPr>
        <w:t xml:space="preserve"> את </w:t>
      </w:r>
      <w:proofErr w:type="spellStart"/>
      <w:r w:rsidRPr="00EC5994">
        <w:rPr>
          <w:rFonts w:cs="David"/>
          <w:rtl/>
        </w:rPr>
        <w:t>קצתנו</w:t>
      </w:r>
      <w:proofErr w:type="spellEnd"/>
      <w:r w:rsidRPr="00EC5994">
        <w:rPr>
          <w:rFonts w:cs="David"/>
          <w:rtl/>
        </w:rPr>
        <w:t xml:space="preserve"> בעצה. והוא שאם ישאלך אדם עצה בדבר הוא נפתה בו [=שהוא מתפתה אליו], באה האזהרה </w:t>
      </w:r>
      <w:proofErr w:type="spellStart"/>
      <w:r w:rsidRPr="00EC5994">
        <w:rPr>
          <w:rFonts w:cs="David"/>
          <w:rtl/>
        </w:rPr>
        <w:t>מלרמותו</w:t>
      </w:r>
      <w:proofErr w:type="spellEnd"/>
      <w:r w:rsidRPr="00EC5994">
        <w:rPr>
          <w:rFonts w:cs="David"/>
          <w:rtl/>
        </w:rPr>
        <w:t xml:space="preserve"> </w:t>
      </w:r>
      <w:proofErr w:type="spellStart"/>
      <w:r w:rsidRPr="00EC5994">
        <w:rPr>
          <w:rFonts w:cs="David"/>
          <w:rtl/>
        </w:rPr>
        <w:t>ומהכשילו</w:t>
      </w:r>
      <w:proofErr w:type="spellEnd"/>
      <w:r>
        <w:rPr>
          <w:rFonts w:cs="David"/>
          <w:rtl/>
        </w:rPr>
        <w:t>,</w:t>
      </w:r>
      <w:r w:rsidRPr="00EC5994">
        <w:rPr>
          <w:rFonts w:cs="David"/>
          <w:rtl/>
        </w:rPr>
        <w:t xml:space="preserve"> אבל </w:t>
      </w:r>
      <w:proofErr w:type="spellStart"/>
      <w:r w:rsidRPr="00EC5994">
        <w:rPr>
          <w:rFonts w:cs="David"/>
          <w:rtl/>
        </w:rPr>
        <w:t>תיישירהו</w:t>
      </w:r>
      <w:proofErr w:type="spellEnd"/>
      <w:r w:rsidRPr="00EC5994">
        <w:rPr>
          <w:rFonts w:cs="David"/>
          <w:rtl/>
        </w:rPr>
        <w:t xml:space="preserve"> [=אלא תנחהו] אל הדבר שתחשוב שהוא טוב וישר"</w:t>
      </w:r>
      <w:r>
        <w:rPr>
          <w:rFonts w:cs="David"/>
          <w:rtl/>
        </w:rPr>
        <w:t xml:space="preserve"> (ספר המצוות, לא תעשה </w:t>
      </w:r>
      <w:proofErr w:type="spellStart"/>
      <w:r>
        <w:rPr>
          <w:rFonts w:cs="David"/>
          <w:rtl/>
        </w:rPr>
        <w:t>רצט</w:t>
      </w:r>
      <w:proofErr w:type="spellEnd"/>
      <w:r>
        <w:rPr>
          <w:rFonts w:cs="David"/>
          <w:rtl/>
        </w:rPr>
        <w:t xml:space="preserve">) </w:t>
      </w:r>
      <w:r w:rsidRPr="00EC5994">
        <w:rPr>
          <w:rFonts w:cs="David"/>
          <w:rtl/>
        </w:rPr>
        <w:t xml:space="preserve">. </w:t>
      </w:r>
    </w:p>
  </w:endnote>
  <w:endnote w:id="6">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rtl/>
        </w:rPr>
        <w:t>מ</w:t>
      </w:r>
      <w:r>
        <w:rPr>
          <w:rFonts w:cs="David"/>
          <w:rtl/>
        </w:rPr>
        <w:t>טעם ז</w:t>
      </w:r>
      <w:r w:rsidRPr="00EC5994">
        <w:rPr>
          <w:rFonts w:cs="David" w:hint="eastAsia"/>
          <w:rtl/>
        </w:rPr>
        <w:t>ה</w:t>
      </w:r>
      <w:r w:rsidRPr="00EC5994">
        <w:rPr>
          <w:rFonts w:cs="David"/>
          <w:rtl/>
        </w:rPr>
        <w:t xml:space="preserve"> </w:t>
      </w:r>
      <w:r>
        <w:rPr>
          <w:rFonts w:cs="David"/>
          <w:rtl/>
        </w:rPr>
        <w:t>נ</w:t>
      </w:r>
      <w:r w:rsidRPr="00EC5994">
        <w:rPr>
          <w:rFonts w:cs="David" w:hint="eastAsia"/>
          <w:rtl/>
        </w:rPr>
        <w:t>פסק</w:t>
      </w:r>
      <w:r w:rsidRPr="00EC5994">
        <w:rPr>
          <w:rFonts w:cs="David"/>
          <w:rtl/>
        </w:rPr>
        <w:t xml:space="preserve"> </w:t>
      </w:r>
      <w:r>
        <w:rPr>
          <w:rFonts w:cs="David"/>
          <w:rtl/>
        </w:rPr>
        <w:t>ב</w:t>
      </w:r>
      <w:r w:rsidRPr="00EC5994">
        <w:rPr>
          <w:rFonts w:cs="David" w:hint="eastAsia"/>
          <w:rtl/>
        </w:rPr>
        <w:t>שולחן</w:t>
      </w:r>
      <w:r w:rsidRPr="00EC5994">
        <w:rPr>
          <w:rFonts w:cs="David"/>
          <w:rtl/>
        </w:rPr>
        <w:t xml:space="preserve"> ערוך שא</w:t>
      </w:r>
      <w:r>
        <w:rPr>
          <w:rFonts w:cs="David"/>
          <w:rtl/>
        </w:rPr>
        <w:t>סור</w:t>
      </w:r>
      <w:r w:rsidRPr="00EC5994">
        <w:rPr>
          <w:rFonts w:cs="David"/>
          <w:rtl/>
        </w:rPr>
        <w:t xml:space="preserve"> ללכת לקרקס</w:t>
      </w:r>
      <w:r>
        <w:rPr>
          <w:rFonts w:cs="David"/>
          <w:rtl/>
        </w:rPr>
        <w:t xml:space="preserve"> (אורח חיים, סימן </w:t>
      </w:r>
      <w:proofErr w:type="spellStart"/>
      <w:r>
        <w:rPr>
          <w:rFonts w:cs="David"/>
          <w:rtl/>
        </w:rPr>
        <w:t>שז</w:t>
      </w:r>
      <w:proofErr w:type="spellEnd"/>
      <w:r>
        <w:rPr>
          <w:rFonts w:cs="David"/>
          <w:rtl/>
        </w:rPr>
        <w:t xml:space="preserve">, סעיף </w:t>
      </w:r>
      <w:proofErr w:type="spellStart"/>
      <w:r>
        <w:rPr>
          <w:rFonts w:cs="David"/>
          <w:rtl/>
        </w:rPr>
        <w:t>טז</w:t>
      </w:r>
      <w:proofErr w:type="spellEnd"/>
      <w:r>
        <w:rPr>
          <w:rFonts w:cs="David"/>
          <w:rtl/>
        </w:rPr>
        <w:t>)</w:t>
      </w:r>
      <w:r w:rsidRPr="00EC5994">
        <w:rPr>
          <w:rFonts w:cs="David"/>
          <w:rtl/>
        </w:rPr>
        <w:t>. כוונת השו</w:t>
      </w:r>
      <w:r>
        <w:rPr>
          <w:rFonts w:cs="David"/>
          <w:rtl/>
        </w:rPr>
        <w:t xml:space="preserve">לחן </w:t>
      </w:r>
      <w:r w:rsidRPr="00EC5994">
        <w:rPr>
          <w:rFonts w:cs="David" w:hint="eastAsia"/>
          <w:rtl/>
        </w:rPr>
        <w:t>ע</w:t>
      </w:r>
      <w:r>
        <w:rPr>
          <w:rFonts w:cs="David"/>
          <w:rtl/>
        </w:rPr>
        <w:t>רוך</w:t>
      </w:r>
      <w:r w:rsidRPr="00EC5994">
        <w:rPr>
          <w:rFonts w:cs="David"/>
          <w:rtl/>
        </w:rPr>
        <w:t xml:space="preserve"> היא לקרקס </w:t>
      </w:r>
      <w:r w:rsidRPr="00EC5994">
        <w:rPr>
          <w:rFonts w:cs="David" w:hint="eastAsia"/>
          <w:rtl/>
        </w:rPr>
        <w:t>ש</w:t>
      </w:r>
      <w:r>
        <w:rPr>
          <w:rFonts w:cs="David"/>
          <w:rtl/>
        </w:rPr>
        <w:t xml:space="preserve">התקיימו בו </w:t>
      </w:r>
      <w:r w:rsidRPr="00EC5994">
        <w:rPr>
          <w:rFonts w:cs="David" w:hint="eastAsia"/>
          <w:rtl/>
        </w:rPr>
        <w:t>תחרויות</w:t>
      </w:r>
      <w:r w:rsidRPr="00EC5994">
        <w:rPr>
          <w:rFonts w:cs="David"/>
          <w:rtl/>
        </w:rPr>
        <w:t xml:space="preserve"> גלדיאטורים וכדומה, שאין בהן דבר מלבד אכזריות. העיסוק בבידור מסוג נחות כזה נחשב</w:t>
      </w:r>
      <w:r>
        <w:rPr>
          <w:rFonts w:cs="David"/>
          <w:rtl/>
        </w:rPr>
        <w:t xml:space="preserve"> בימיהם ל"</w:t>
      </w:r>
      <w:r w:rsidRPr="00EC5994">
        <w:rPr>
          <w:rFonts w:cs="David" w:hint="eastAsia"/>
          <w:rtl/>
        </w:rPr>
        <w:t>מושב</w:t>
      </w:r>
      <w:r w:rsidRPr="00EC5994">
        <w:rPr>
          <w:rFonts w:cs="David"/>
          <w:rtl/>
        </w:rPr>
        <w:t xml:space="preserve"> ל</w:t>
      </w:r>
      <w:r w:rsidRPr="00EC5994">
        <w:rPr>
          <w:rFonts w:cs="David" w:hint="eastAsia"/>
          <w:rtl/>
        </w:rPr>
        <w:t>צים</w:t>
      </w:r>
      <w:r>
        <w:rPr>
          <w:rFonts w:cs="David"/>
          <w:rtl/>
        </w:rPr>
        <w:t>",</w:t>
      </w:r>
      <w:r w:rsidRPr="00EC5994">
        <w:rPr>
          <w:rFonts w:cs="David"/>
          <w:rtl/>
        </w:rPr>
        <w:t xml:space="preserve"> </w:t>
      </w:r>
      <w:r>
        <w:rPr>
          <w:rFonts w:cs="David"/>
          <w:rtl/>
        </w:rPr>
        <w:t xml:space="preserve">ולכן </w:t>
      </w:r>
      <w:r w:rsidRPr="00EC5994">
        <w:rPr>
          <w:rFonts w:cs="David" w:hint="eastAsia"/>
          <w:rtl/>
        </w:rPr>
        <w:t>אסר</w:t>
      </w:r>
      <w:r>
        <w:rPr>
          <w:rFonts w:cs="David"/>
          <w:rtl/>
        </w:rPr>
        <w:t>ו</w:t>
      </w:r>
      <w:r w:rsidRPr="00EC5994">
        <w:rPr>
          <w:rFonts w:cs="David"/>
          <w:rtl/>
        </w:rPr>
        <w:t xml:space="preserve"> ל</w:t>
      </w:r>
      <w:r w:rsidRPr="00EC5994">
        <w:rPr>
          <w:rFonts w:cs="David" w:hint="eastAsia"/>
          <w:rtl/>
        </w:rPr>
        <w:t>י</w:t>
      </w:r>
      <w:r>
        <w:rPr>
          <w:rFonts w:cs="David"/>
          <w:rtl/>
        </w:rPr>
        <w:t>ט</w:t>
      </w:r>
      <w:r w:rsidRPr="00EC5994">
        <w:rPr>
          <w:rFonts w:cs="David" w:hint="eastAsia"/>
          <w:rtl/>
        </w:rPr>
        <w:t>ו</w:t>
      </w:r>
      <w:r>
        <w:rPr>
          <w:rFonts w:cs="David"/>
          <w:rtl/>
        </w:rPr>
        <w:t>ל</w:t>
      </w:r>
      <w:r w:rsidRPr="00EC5994">
        <w:rPr>
          <w:rFonts w:cs="David"/>
          <w:rtl/>
        </w:rPr>
        <w:t xml:space="preserve"> </w:t>
      </w:r>
      <w:r>
        <w:rPr>
          <w:rFonts w:cs="David"/>
          <w:rtl/>
        </w:rPr>
        <w:t>חלק ב</w:t>
      </w:r>
      <w:r w:rsidRPr="00EC5994">
        <w:rPr>
          <w:rFonts w:cs="David" w:hint="eastAsia"/>
          <w:rtl/>
        </w:rPr>
        <w:t>ו</w:t>
      </w:r>
      <w:r w:rsidRPr="00EC5994">
        <w:rPr>
          <w:rFonts w:cs="David"/>
          <w:rtl/>
        </w:rPr>
        <w:t xml:space="preserve">. </w:t>
      </w:r>
    </w:p>
  </w:endnote>
  <w:endnote w:id="7">
    <w:p w:rsidR="00B67482" w:rsidRDefault="00B67482" w:rsidP="00EC5994">
      <w:pPr>
        <w:pStyle w:val="ae"/>
      </w:pPr>
      <w:r w:rsidRPr="00D075E8">
        <w:rPr>
          <w:rStyle w:val="af0"/>
          <w:rFonts w:cs="David"/>
        </w:rPr>
        <w:endnoteRef/>
      </w:r>
      <w:r w:rsidRPr="00EC5994">
        <w:rPr>
          <w:rFonts w:cs="David"/>
          <w:rtl/>
        </w:rPr>
        <w:t xml:space="preserve"> </w:t>
      </w:r>
      <w:r w:rsidRPr="00EC5994">
        <w:rPr>
          <w:rFonts w:cs="David"/>
          <w:rtl/>
        </w:rPr>
        <w:t>רא</w:t>
      </w:r>
      <w:r>
        <w:rPr>
          <w:rFonts w:cs="David"/>
          <w:rtl/>
        </w:rPr>
        <w:t>ה</w:t>
      </w:r>
      <w:r w:rsidRPr="00EC5994">
        <w:rPr>
          <w:rFonts w:cs="David"/>
          <w:rtl/>
        </w:rPr>
        <w:t xml:space="preserve"> </w:t>
      </w:r>
      <w:r>
        <w:rPr>
          <w:rFonts w:cs="David"/>
          <w:rtl/>
        </w:rPr>
        <w:t>ה</w:t>
      </w:r>
      <w:r w:rsidRPr="00EC5994">
        <w:rPr>
          <w:rFonts w:cs="David" w:hint="eastAsia"/>
          <w:rtl/>
        </w:rPr>
        <w:t>מחקר</w:t>
      </w:r>
      <w:r w:rsidRPr="00EC5994">
        <w:rPr>
          <w:rFonts w:cs="David"/>
          <w:rtl/>
        </w:rPr>
        <w:t xml:space="preserve"> שנעשה עבור המשרד לב</w:t>
      </w:r>
      <w:r>
        <w:rPr>
          <w:rFonts w:cs="David"/>
          <w:rtl/>
        </w:rPr>
        <w:t>י</w:t>
      </w:r>
      <w:r w:rsidRPr="00EC5994">
        <w:rPr>
          <w:rFonts w:cs="David" w:hint="eastAsia"/>
          <w:rtl/>
        </w:rPr>
        <w:t>טחון</w:t>
      </w:r>
      <w:r w:rsidRPr="00EC5994">
        <w:rPr>
          <w:rFonts w:cs="David"/>
          <w:rtl/>
        </w:rPr>
        <w:t xml:space="preserve"> פנים בשנת 2003</w:t>
      </w:r>
      <w:r>
        <w:rPr>
          <w:rFonts w:cs="David"/>
          <w:rtl/>
        </w:rPr>
        <w:t xml:space="preserve"> באתר</w:t>
      </w:r>
      <w:r w:rsidRPr="00EC5994">
        <w:rPr>
          <w:rFonts w:cs="David"/>
          <w:rtl/>
        </w:rPr>
        <w:t xml:space="preserve"> (</w:t>
      </w:r>
      <w:hyperlink r:id="rId1" w:history="1">
        <w:r w:rsidRPr="00D075E8">
          <w:rPr>
            <w:rStyle w:val="Hyperlink"/>
            <w:rFonts w:cs="David"/>
          </w:rPr>
          <w:t>http://mops.gov.il/Documents/Publications/InformationCenter/SkirotMikzoiyot/Casinoinfluenceonsociety.pdf</w:t>
        </w:r>
      </w:hyperlink>
      <w:r w:rsidRPr="00EC5994">
        <w:rPr>
          <w:rFonts w:cs="David"/>
          <w:rtl/>
        </w:rPr>
        <w:t>)</w:t>
      </w:r>
      <w:r>
        <w:rPr>
          <w:rFonts w:cs="David"/>
          <w:rtl/>
        </w:rPr>
        <w:t>,</w:t>
      </w:r>
      <w:r w:rsidRPr="00EC5994">
        <w:rPr>
          <w:rFonts w:cs="David"/>
          <w:rtl/>
        </w:rPr>
        <w:t xml:space="preserve"> </w:t>
      </w:r>
      <w:r w:rsidRPr="00EC5994">
        <w:rPr>
          <w:rFonts w:cs="David" w:hint="eastAsia"/>
          <w:rtl/>
        </w:rPr>
        <w:t>עמ</w:t>
      </w:r>
      <w:r w:rsidRPr="00EC5994">
        <w:rPr>
          <w:rFonts w:cs="David"/>
          <w:rtl/>
        </w:rPr>
        <w:t>' 2: "מחקרים שנערכו בארה"ב והן באירופה מורים כי זמינות מכונות משחק ובתי קזינו מגדילה את הנטייה להשתתף בהימורים. בהקשר זה יש כמובן לזכור, כי גם כיום יש נגישות נוחה של הישראלים לבתי קזינו</w:t>
      </w:r>
      <w:r>
        <w:rPr>
          <w:rFonts w:cs="David"/>
          <w:rtl/>
        </w:rPr>
        <w:t>,</w:t>
      </w:r>
      <w:r w:rsidRPr="00EC5994">
        <w:rPr>
          <w:rFonts w:cs="David"/>
          <w:rtl/>
        </w:rPr>
        <w:t xml:space="preserve"> הן בתי קזינו במדינות שכנות שההגעה אליהם אינה יקרה, והן בבתי קזינו לא חוקיים בישראל, אם כי פחות זמינה מקזינו במרכז הארץ. יש לקחת בחשבון כי חלק מהאוכלוסייה שאינו משתתף בהימורים בלתי חוקיים עשוי להשתתף בהימורים בבית קזינו חוקי".</w:t>
      </w:r>
    </w:p>
  </w:endnote>
  <w:endnote w:id="8">
    <w:p w:rsidR="00B67482" w:rsidRDefault="00B67482" w:rsidP="00EC5994">
      <w:pPr>
        <w:pStyle w:val="ae"/>
        <w:jc w:val="both"/>
      </w:pPr>
      <w:r w:rsidRPr="00D075E8">
        <w:rPr>
          <w:rStyle w:val="af0"/>
          <w:rFonts w:cs="David"/>
        </w:rPr>
        <w:endnoteRef/>
      </w:r>
      <w:r w:rsidRPr="00EC5994">
        <w:rPr>
          <w:rFonts w:cs="David"/>
          <w:rtl/>
        </w:rPr>
        <w:t xml:space="preserve"> </w:t>
      </w:r>
      <w:r w:rsidRPr="00EC5994">
        <w:rPr>
          <w:rFonts w:cs="David"/>
          <w:rtl/>
        </w:rPr>
        <w:t>כפי ש</w:t>
      </w:r>
      <w:r>
        <w:rPr>
          <w:rFonts w:cs="David"/>
          <w:rtl/>
        </w:rPr>
        <w:t>נא</w:t>
      </w:r>
      <w:r w:rsidRPr="00EC5994">
        <w:rPr>
          <w:rFonts w:cs="David" w:hint="eastAsia"/>
          <w:rtl/>
        </w:rPr>
        <w:t>מ</w:t>
      </w:r>
      <w:r>
        <w:rPr>
          <w:rFonts w:cs="David"/>
          <w:rtl/>
        </w:rPr>
        <w:t>ר</w:t>
      </w:r>
      <w:r w:rsidRPr="00EC5994">
        <w:rPr>
          <w:rFonts w:cs="David"/>
          <w:rtl/>
        </w:rPr>
        <w:t xml:space="preserve"> </w:t>
      </w:r>
      <w:r>
        <w:rPr>
          <w:rFonts w:cs="David"/>
          <w:rtl/>
        </w:rPr>
        <w:t>בתלמוד</w:t>
      </w:r>
      <w:r w:rsidRPr="00EC5994">
        <w:rPr>
          <w:rFonts w:cs="David"/>
          <w:rtl/>
        </w:rPr>
        <w:t>: " משל לאדם אחד שהיה לו בן</w:t>
      </w:r>
      <w:r>
        <w:rPr>
          <w:rFonts w:cs="David"/>
          <w:rtl/>
        </w:rPr>
        <w:t>.</w:t>
      </w:r>
      <w:r w:rsidRPr="00EC5994">
        <w:rPr>
          <w:rFonts w:cs="David"/>
          <w:rtl/>
        </w:rPr>
        <w:t xml:space="preserve"> </w:t>
      </w:r>
      <w:proofErr w:type="spellStart"/>
      <w:r w:rsidRPr="00EC5994">
        <w:rPr>
          <w:rFonts w:cs="David"/>
          <w:rtl/>
        </w:rPr>
        <w:t>הרחיצו</w:t>
      </w:r>
      <w:proofErr w:type="spellEnd"/>
      <w:r w:rsidRPr="00EC5994">
        <w:rPr>
          <w:rFonts w:cs="David"/>
          <w:rtl/>
        </w:rPr>
        <w:t xml:space="preserve"> וסכו והאכילו והשקהו ותלה לו כיס על </w:t>
      </w:r>
      <w:proofErr w:type="spellStart"/>
      <w:r w:rsidRPr="00EC5994">
        <w:rPr>
          <w:rFonts w:cs="David"/>
          <w:rtl/>
        </w:rPr>
        <w:t>צוארו</w:t>
      </w:r>
      <w:proofErr w:type="spellEnd"/>
      <w:r>
        <w:rPr>
          <w:rFonts w:cs="David"/>
          <w:rtl/>
        </w:rPr>
        <w:t>,</w:t>
      </w:r>
      <w:r w:rsidRPr="00EC5994">
        <w:rPr>
          <w:rFonts w:cs="David"/>
          <w:rtl/>
        </w:rPr>
        <w:t xml:space="preserve"> והושיבו על פתח של זונות</w:t>
      </w:r>
      <w:r>
        <w:rPr>
          <w:rFonts w:cs="David"/>
          <w:rtl/>
        </w:rPr>
        <w:t>.</w:t>
      </w:r>
      <w:r w:rsidRPr="00EC5994">
        <w:rPr>
          <w:rFonts w:cs="David"/>
          <w:rtl/>
        </w:rPr>
        <w:t xml:space="preserve"> מה יעשה אותו הבן שלא יחטא</w:t>
      </w:r>
      <w:r>
        <w:rPr>
          <w:rFonts w:cs="David"/>
          <w:rtl/>
        </w:rPr>
        <w:t>?</w:t>
      </w:r>
      <w:r w:rsidRPr="00EC5994">
        <w:rPr>
          <w:rFonts w:cs="David"/>
          <w:rtl/>
        </w:rPr>
        <w:t>"</w:t>
      </w:r>
      <w:r>
        <w:rPr>
          <w:rFonts w:cs="David"/>
          <w:rtl/>
        </w:rPr>
        <w:t xml:space="preserve"> (ברכות לב ע"א)</w:t>
      </w:r>
      <w:r w:rsidRPr="00EC5994">
        <w:rPr>
          <w:rFonts w:cs="David"/>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Meiry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82" w:rsidRDefault="00EC5994"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sidR="00B67482">
      <w:rPr>
        <w:rFonts w:cs="Guttman Keren"/>
        <w:b/>
        <w:bCs/>
        <w:color w:val="365F91"/>
        <w:spacing w:val="-10"/>
        <w:rtl/>
      </w:rPr>
      <w:t xml:space="preserve">         </w:t>
    </w:r>
    <w:r w:rsidR="00B67482">
      <w:rPr>
        <w:rFonts w:cs="Guttman Keren"/>
        <w:b/>
        <w:bCs/>
        <w:color w:val="365F91"/>
        <w:spacing w:val="-10"/>
        <w:rtl/>
      </w:rPr>
      <w:t>-----</w:t>
    </w:r>
  </w:p>
  <w:p w:rsidR="00B67482" w:rsidRPr="00E55679" w:rsidRDefault="00B67482" w:rsidP="00B57B41">
    <w:pPr>
      <w:pStyle w:val="1"/>
      <w:jc w:val="center"/>
      <w:rPr>
        <w:rFonts w:cs="Guttman Keren"/>
        <w:color w:val="365F91"/>
        <w:spacing w:val="-10"/>
        <w:rtl/>
      </w:rPr>
    </w:pPr>
    <w:r w:rsidRPr="00E55679">
      <w:rPr>
        <w:rFonts w:cs="Guttman Keren"/>
        <w:b/>
        <w:bCs/>
        <w:color w:val="365F91"/>
        <w:spacing w:val="-10"/>
        <w:rtl/>
      </w:rPr>
      <w:t xml:space="preserve">משרדי </w:t>
    </w:r>
    <w:proofErr w:type="spellStart"/>
    <w:r w:rsidRPr="00E55679">
      <w:rPr>
        <w:rFonts w:cs="Guttman Keren"/>
        <w:b/>
        <w:bCs/>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rsidR="00B67482" w:rsidRPr="00E55679" w:rsidRDefault="00285632" w:rsidP="00B57B41">
    <w:pPr>
      <w:jc w:val="center"/>
      <w:rPr>
        <w:rFonts w:cs="Guttman Keren"/>
        <w:b/>
        <w:bCs/>
        <w:color w:val="365F91"/>
        <w:spacing w:val="8"/>
        <w:sz w:val="24"/>
        <w:szCs w:val="24"/>
        <w:rtl/>
      </w:rPr>
    </w:pPr>
    <w:hyperlink r:id="rId1" w:history="1">
      <w:r w:rsidR="00B67482" w:rsidRPr="00175902">
        <w:rPr>
          <w:b/>
          <w:bCs/>
          <w:color w:val="365F91"/>
          <w:spacing w:val="-10"/>
          <w:sz w:val="26"/>
          <w:szCs w:val="26"/>
        </w:rPr>
        <w:t>www.tzohar.org.il</w:t>
      </w:r>
    </w:hyperlink>
    <w:r w:rsidR="00B67482" w:rsidRPr="00175902">
      <w:rPr>
        <w:rFonts w:cs="Guttman Keren"/>
        <w:b/>
        <w:bCs/>
        <w:color w:val="365F91"/>
        <w:spacing w:val="8"/>
        <w:sz w:val="30"/>
        <w:szCs w:val="30"/>
        <w:rtl/>
      </w:rPr>
      <w:t xml:space="preserve"> </w:t>
    </w:r>
    <w:r w:rsidR="00B67482" w:rsidRPr="00175902">
      <w:rPr>
        <w:rFonts w:cs="Guttman Keren"/>
        <w:b/>
        <w:bCs/>
        <w:color w:val="365F91"/>
        <w:spacing w:val="8"/>
        <w:sz w:val="24"/>
        <w:szCs w:val="24"/>
        <w:rtl/>
      </w:rPr>
      <w:t xml:space="preserve">     </w:t>
    </w:r>
    <w:proofErr w:type="spellStart"/>
    <w:r w:rsidR="00B67482" w:rsidRPr="00E55679">
      <w:rPr>
        <w:rFonts w:cs="Guttman Keren"/>
        <w:b/>
        <w:bCs/>
        <w:color w:val="365F91"/>
        <w:spacing w:val="8"/>
        <w:sz w:val="24"/>
        <w:szCs w:val="24"/>
        <w:rtl/>
      </w:rPr>
      <w:t>צהר</w:t>
    </w:r>
    <w:proofErr w:type="spellEnd"/>
    <w:r w:rsidR="00B67482" w:rsidRPr="00E55679">
      <w:rPr>
        <w:rFonts w:cs="Guttman Keren"/>
        <w:b/>
        <w:bCs/>
        <w:color w:val="365F91"/>
        <w:spacing w:val="8"/>
        <w:sz w:val="24"/>
        <w:szCs w:val="24"/>
        <w:rtl/>
      </w:rPr>
      <w:t xml:space="preserve"> </w:t>
    </w:r>
    <w:r w:rsidR="00B67482">
      <w:rPr>
        <w:rFonts w:cs="Guttman Keren"/>
        <w:b/>
        <w:bCs/>
        <w:color w:val="365F91"/>
        <w:spacing w:val="8"/>
        <w:sz w:val="24"/>
        <w:szCs w:val="24"/>
        <w:rtl/>
      </w:rPr>
      <w:t>לחקיקה</w:t>
    </w:r>
    <w:r w:rsidR="00B67482" w:rsidRPr="00E55679">
      <w:rPr>
        <w:rFonts w:cs="Guttman Keren"/>
        <w:b/>
        <w:bCs/>
        <w:color w:val="365F91"/>
        <w:spacing w:val="8"/>
        <w:sz w:val="24"/>
        <w:szCs w:val="24"/>
        <w:rtl/>
      </w:rPr>
      <w:t xml:space="preserve">: </w:t>
    </w:r>
    <w:r w:rsidR="00B67482">
      <w:rPr>
        <w:rFonts w:cs="Guttman Keren"/>
        <w:b/>
        <w:bCs/>
        <w:color w:val="365F91"/>
        <w:spacing w:val="8"/>
        <w:sz w:val="24"/>
        <w:szCs w:val="24"/>
      </w:rPr>
      <w:t>Ganzel</w:t>
    </w:r>
    <w:r w:rsidR="00B67482" w:rsidRPr="00E55679">
      <w:rPr>
        <w:rFonts w:cs="Guttman Keren"/>
        <w:b/>
        <w:bCs/>
        <w:color w:val="365F91"/>
        <w:spacing w:val="8"/>
        <w:sz w:val="24"/>
        <w:szCs w:val="24"/>
      </w:rPr>
      <w:t>@tzohar.org.il</w:t>
    </w:r>
  </w:p>
  <w:p w:rsidR="00B67482" w:rsidRPr="00E55679" w:rsidRDefault="00B67482">
    <w:pPr>
      <w:pStyle w:val="a5"/>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32" w:rsidRDefault="00285632">
      <w:r>
        <w:separator/>
      </w:r>
    </w:p>
  </w:footnote>
  <w:footnote w:type="continuationSeparator" w:id="0">
    <w:p w:rsidR="00285632" w:rsidRDefault="0028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82" w:rsidRDefault="00B67482">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rsidR="00B67482" w:rsidRDefault="00B67482">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82" w:rsidRPr="00E55679" w:rsidRDefault="00EC5994" w:rsidP="00FC4D5D">
    <w:pPr>
      <w:pStyle w:val="a3"/>
      <w:ind w:left="957" w:right="360"/>
      <w:rPr>
        <w:rFonts w:cs="Guttman Keren"/>
        <w:b/>
        <w:bCs/>
        <w:color w:val="365F91"/>
        <w:sz w:val="34"/>
        <w:szCs w:val="34"/>
        <w:rtl/>
      </w:rPr>
    </w:pPr>
    <w:r>
      <w:rPr>
        <w:noProof/>
        <w:rtl/>
      </w:rPr>
      <w:drawing>
        <wp:anchor distT="0" distB="0" distL="114300" distR="114300" simplePos="0" relativeHeight="251659776" behindDoc="0" locked="0" layoutInCell="1" allowOverlap="1">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55680" behindDoc="1" locked="0" layoutInCell="0" allowOverlap="1">
              <wp:simplePos x="0" y="0"/>
              <wp:positionH relativeFrom="page">
                <wp:posOffset>388620</wp:posOffset>
              </wp:positionH>
              <wp:positionV relativeFrom="paragraph">
                <wp:posOffset>-104775</wp:posOffset>
              </wp:positionV>
              <wp:extent cx="5852160" cy="731520"/>
              <wp:effectExtent l="0" t="0" r="0" b="0"/>
              <wp:wrapThrough wrapText="bothSides">
                <wp:wrapPolygon edited="0">
                  <wp:start x="0" y="0"/>
                  <wp:lineTo x="0" y="20813"/>
                  <wp:lineTo x="21516" y="20813"/>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482" w:rsidRDefault="00B67482"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8.25pt;width:460.8pt;height:57.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BsgwIAAA8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" o:allowincell="f" stroked="f">
              <v:textbox>
                <w:txbxContent>
                  <w:p w:rsidR="00B67482" w:rsidRDefault="00B67482" w:rsidP="00744206">
                    <w:pPr>
                      <w:pStyle w:val="1"/>
                      <w:spacing w:after="120"/>
                      <w:jc w:val="left"/>
                      <w:rPr>
                        <w:rFonts w:cs="David"/>
                        <w:spacing w:val="-10"/>
                        <w:rtl/>
                      </w:rPr>
                    </w:pPr>
                  </w:p>
                </w:txbxContent>
              </v:textbox>
              <w10:wrap type="through" anchorx="page"/>
            </v:shape>
          </w:pict>
        </mc:Fallback>
      </mc:AlternateContent>
    </w:r>
    <w:proofErr w:type="spellStart"/>
    <w:r w:rsidR="00B67482" w:rsidRPr="00E55679">
      <w:rPr>
        <w:rFonts w:cs="Guttman Keren"/>
        <w:b/>
        <w:bCs/>
        <w:color w:val="365F91"/>
        <w:sz w:val="34"/>
        <w:szCs w:val="34"/>
        <w:rtl/>
      </w:rPr>
      <w:t>צהר</w:t>
    </w:r>
    <w:proofErr w:type="spellEnd"/>
    <w:r w:rsidR="00B67482" w:rsidRPr="00E55679">
      <w:rPr>
        <w:rFonts w:cs="Guttman Keren"/>
        <w:b/>
        <w:bCs/>
        <w:color w:val="365F91"/>
        <w:sz w:val="34"/>
        <w:szCs w:val="34"/>
        <w:rtl/>
      </w:rPr>
      <w:t xml:space="preserve"> </w:t>
    </w:r>
    <w:r w:rsidR="00B67482">
      <w:rPr>
        <w:rFonts w:cs="Guttman Keren"/>
        <w:b/>
        <w:bCs/>
        <w:color w:val="365F91"/>
        <w:sz w:val="34"/>
        <w:szCs w:val="34"/>
        <w:rtl/>
      </w:rPr>
      <w:t>לחקיקה</w:t>
    </w:r>
  </w:p>
  <w:p w:rsidR="00B67482" w:rsidRDefault="00B67482" w:rsidP="00FC4D5D">
    <w:pPr>
      <w:pStyle w:val="a3"/>
      <w:ind w:left="957" w:right="360"/>
      <w:rPr>
        <w:rFonts w:cs="Guttman Keren"/>
        <w:color w:val="365F91"/>
        <w:sz w:val="26"/>
        <w:szCs w:val="26"/>
        <w:rtl/>
      </w:rPr>
    </w:pPr>
    <w:r w:rsidRPr="00E55679">
      <w:rPr>
        <w:rFonts w:cs="Guttman Keren"/>
        <w:color w:val="365F91"/>
        <w:sz w:val="26"/>
        <w:szCs w:val="26"/>
        <w:rtl/>
      </w:rPr>
      <w:t xml:space="preserve">מבט יהודי לחקיקה בישראל </w:t>
    </w:r>
  </w:p>
  <w:p w:rsidR="00B67482" w:rsidRPr="00581B41" w:rsidRDefault="00EC5994" w:rsidP="00FC4D5D">
    <w:pPr>
      <w:pStyle w:val="a3"/>
      <w:ind w:left="957" w:right="360"/>
      <w:rPr>
        <w:rFonts w:cs="Guttman Keren"/>
        <w:color w:val="365F91"/>
        <w:rtl/>
      </w:rPr>
    </w:pPr>
    <w:r>
      <w:rPr>
        <w:noProof/>
        <w:rtl/>
      </w:rPr>
      <mc:AlternateContent>
        <mc:Choice Requires="wps">
          <w:drawing>
            <wp:anchor distT="4294967295" distB="4294967295" distL="114300" distR="114300" simplePos="0" relativeHeight="251657728" behindDoc="0" locked="0" layoutInCell="1" allowOverlap="1">
              <wp:simplePos x="0" y="0"/>
              <wp:positionH relativeFrom="margin">
                <wp:posOffset>-6350</wp:posOffset>
              </wp:positionH>
              <wp:positionV relativeFrom="margin">
                <wp:posOffset>-245746</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" strokecolor="#0070c0" strokeweight="3pt">
              <v:shadow color="#243f60" opacity=".5" offset="1pt"/>
              <w10:wrap type="square" anchorx="margin" anchory="margin"/>
            </v:shape>
          </w:pict>
        </mc:Fallback>
      </mc:AlternateContent>
    </w:r>
  </w:p>
  <w:p w:rsidR="00B67482" w:rsidRPr="00581B41" w:rsidRDefault="00B67482" w:rsidP="00B7387B">
    <w:pPr>
      <w:pStyle w:val="a3"/>
      <w:ind w:left="-460" w:right="360"/>
      <w:rPr>
        <w:rFonts w:cs="Guttman Keren"/>
        <w:color w:val="365F91"/>
        <w:sz w:val="26"/>
        <w:szCs w:val="2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5">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4"/>
  </w:num>
  <w:num w:numId="31">
    <w:abstractNumId w:val="31"/>
  </w:num>
  <w:num w:numId="32">
    <w:abstractNumId w:val="0"/>
  </w:num>
  <w:num w:numId="33">
    <w:abstractNumId w:val="6"/>
  </w:num>
  <w:num w:numId="34">
    <w:abstractNumId w:val="26"/>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0267A"/>
    <w:rsid w:val="0001496B"/>
    <w:rsid w:val="00022AF4"/>
    <w:rsid w:val="00027EB6"/>
    <w:rsid w:val="00036B4D"/>
    <w:rsid w:val="0005412E"/>
    <w:rsid w:val="000756B2"/>
    <w:rsid w:val="00075E20"/>
    <w:rsid w:val="00080161"/>
    <w:rsid w:val="0008360E"/>
    <w:rsid w:val="0008394C"/>
    <w:rsid w:val="000903A3"/>
    <w:rsid w:val="000A33E2"/>
    <w:rsid w:val="000A70BC"/>
    <w:rsid w:val="000B09CD"/>
    <w:rsid w:val="000B1A94"/>
    <w:rsid w:val="000B2497"/>
    <w:rsid w:val="000B56C3"/>
    <w:rsid w:val="000B6603"/>
    <w:rsid w:val="000C01E5"/>
    <w:rsid w:val="000C3071"/>
    <w:rsid w:val="000C6ED2"/>
    <w:rsid w:val="000D4D3E"/>
    <w:rsid w:val="000D7412"/>
    <w:rsid w:val="000E3627"/>
    <w:rsid w:val="000F49A5"/>
    <w:rsid w:val="000F6F50"/>
    <w:rsid w:val="001000BC"/>
    <w:rsid w:val="00107B9B"/>
    <w:rsid w:val="00110009"/>
    <w:rsid w:val="00114F54"/>
    <w:rsid w:val="001236B6"/>
    <w:rsid w:val="00126278"/>
    <w:rsid w:val="00126F03"/>
    <w:rsid w:val="001273D3"/>
    <w:rsid w:val="00137408"/>
    <w:rsid w:val="00142BFA"/>
    <w:rsid w:val="001525AD"/>
    <w:rsid w:val="00160D00"/>
    <w:rsid w:val="0017536C"/>
    <w:rsid w:val="00175902"/>
    <w:rsid w:val="00176A7E"/>
    <w:rsid w:val="00182988"/>
    <w:rsid w:val="00192176"/>
    <w:rsid w:val="001A676B"/>
    <w:rsid w:val="001A7452"/>
    <w:rsid w:val="001A7990"/>
    <w:rsid w:val="001B3667"/>
    <w:rsid w:val="001B7AA5"/>
    <w:rsid w:val="001C5B8B"/>
    <w:rsid w:val="001D1B5D"/>
    <w:rsid w:val="001D600E"/>
    <w:rsid w:val="001D7540"/>
    <w:rsid w:val="001E6265"/>
    <w:rsid w:val="001F04B0"/>
    <w:rsid w:val="001F0D84"/>
    <w:rsid w:val="001F6B2B"/>
    <w:rsid w:val="00202C6F"/>
    <w:rsid w:val="002108CF"/>
    <w:rsid w:val="00210E16"/>
    <w:rsid w:val="00213587"/>
    <w:rsid w:val="0021631E"/>
    <w:rsid w:val="002303E5"/>
    <w:rsid w:val="002478E6"/>
    <w:rsid w:val="002511DB"/>
    <w:rsid w:val="002527C1"/>
    <w:rsid w:val="00255ABB"/>
    <w:rsid w:val="002613EA"/>
    <w:rsid w:val="00261C1D"/>
    <w:rsid w:val="002640BB"/>
    <w:rsid w:val="002653DB"/>
    <w:rsid w:val="002678C3"/>
    <w:rsid w:val="00277085"/>
    <w:rsid w:val="00285632"/>
    <w:rsid w:val="00287788"/>
    <w:rsid w:val="002937D8"/>
    <w:rsid w:val="002A2B81"/>
    <w:rsid w:val="002A424E"/>
    <w:rsid w:val="002A474B"/>
    <w:rsid w:val="002B5E65"/>
    <w:rsid w:val="002C12D4"/>
    <w:rsid w:val="002C327E"/>
    <w:rsid w:val="002D3E09"/>
    <w:rsid w:val="002D765B"/>
    <w:rsid w:val="002E4828"/>
    <w:rsid w:val="002E5D8D"/>
    <w:rsid w:val="002E7FC6"/>
    <w:rsid w:val="002F07B6"/>
    <w:rsid w:val="002F5045"/>
    <w:rsid w:val="003007EC"/>
    <w:rsid w:val="003021AE"/>
    <w:rsid w:val="00311696"/>
    <w:rsid w:val="00311A6B"/>
    <w:rsid w:val="00313F97"/>
    <w:rsid w:val="0031432E"/>
    <w:rsid w:val="003164C2"/>
    <w:rsid w:val="003302BF"/>
    <w:rsid w:val="00331DEB"/>
    <w:rsid w:val="003322BC"/>
    <w:rsid w:val="00340A80"/>
    <w:rsid w:val="003426C4"/>
    <w:rsid w:val="00344A46"/>
    <w:rsid w:val="0035060B"/>
    <w:rsid w:val="00351DDF"/>
    <w:rsid w:val="0035406E"/>
    <w:rsid w:val="00354D01"/>
    <w:rsid w:val="00356886"/>
    <w:rsid w:val="0036732B"/>
    <w:rsid w:val="00367D14"/>
    <w:rsid w:val="00375703"/>
    <w:rsid w:val="00383943"/>
    <w:rsid w:val="00391376"/>
    <w:rsid w:val="0039560E"/>
    <w:rsid w:val="00396A89"/>
    <w:rsid w:val="003A09B1"/>
    <w:rsid w:val="003A2265"/>
    <w:rsid w:val="003B339E"/>
    <w:rsid w:val="003C0419"/>
    <w:rsid w:val="003C0FB5"/>
    <w:rsid w:val="003C121A"/>
    <w:rsid w:val="003C3363"/>
    <w:rsid w:val="003D30AA"/>
    <w:rsid w:val="003E28E3"/>
    <w:rsid w:val="003E2EBE"/>
    <w:rsid w:val="003E4627"/>
    <w:rsid w:val="003F10E8"/>
    <w:rsid w:val="003F6BE1"/>
    <w:rsid w:val="0041121B"/>
    <w:rsid w:val="0041595D"/>
    <w:rsid w:val="0041684D"/>
    <w:rsid w:val="00422A8B"/>
    <w:rsid w:val="00430BFE"/>
    <w:rsid w:val="004564AC"/>
    <w:rsid w:val="00463CAD"/>
    <w:rsid w:val="00465C9A"/>
    <w:rsid w:val="00472C18"/>
    <w:rsid w:val="004745AE"/>
    <w:rsid w:val="00475CEC"/>
    <w:rsid w:val="00482A85"/>
    <w:rsid w:val="00483394"/>
    <w:rsid w:val="004840D6"/>
    <w:rsid w:val="004934C5"/>
    <w:rsid w:val="004935F3"/>
    <w:rsid w:val="004A6145"/>
    <w:rsid w:val="004B5059"/>
    <w:rsid w:val="004B57CD"/>
    <w:rsid w:val="004C2370"/>
    <w:rsid w:val="004C2827"/>
    <w:rsid w:val="004D0937"/>
    <w:rsid w:val="004D5D6B"/>
    <w:rsid w:val="004D6488"/>
    <w:rsid w:val="004E17E3"/>
    <w:rsid w:val="004E2ECB"/>
    <w:rsid w:val="004E43BA"/>
    <w:rsid w:val="004E4A57"/>
    <w:rsid w:val="004F293A"/>
    <w:rsid w:val="004F664D"/>
    <w:rsid w:val="005166CC"/>
    <w:rsid w:val="005230EE"/>
    <w:rsid w:val="005271D3"/>
    <w:rsid w:val="00542FFA"/>
    <w:rsid w:val="00543382"/>
    <w:rsid w:val="00547EA0"/>
    <w:rsid w:val="00562678"/>
    <w:rsid w:val="00567A52"/>
    <w:rsid w:val="00567B61"/>
    <w:rsid w:val="00570A15"/>
    <w:rsid w:val="005760EF"/>
    <w:rsid w:val="005764B5"/>
    <w:rsid w:val="00581B41"/>
    <w:rsid w:val="005954E0"/>
    <w:rsid w:val="005A4583"/>
    <w:rsid w:val="005A79E2"/>
    <w:rsid w:val="005D0361"/>
    <w:rsid w:val="005D45A5"/>
    <w:rsid w:val="005D6B80"/>
    <w:rsid w:val="005E0A03"/>
    <w:rsid w:val="005E3A0F"/>
    <w:rsid w:val="005F1A3C"/>
    <w:rsid w:val="005F4C8E"/>
    <w:rsid w:val="006010EA"/>
    <w:rsid w:val="00606B1C"/>
    <w:rsid w:val="0060721D"/>
    <w:rsid w:val="006138AE"/>
    <w:rsid w:val="006201EB"/>
    <w:rsid w:val="00620F7D"/>
    <w:rsid w:val="00625BF1"/>
    <w:rsid w:val="006268A1"/>
    <w:rsid w:val="00626A36"/>
    <w:rsid w:val="00631452"/>
    <w:rsid w:val="00631E85"/>
    <w:rsid w:val="00632942"/>
    <w:rsid w:val="00637E05"/>
    <w:rsid w:val="00641B1C"/>
    <w:rsid w:val="006527FA"/>
    <w:rsid w:val="00670E3E"/>
    <w:rsid w:val="00673688"/>
    <w:rsid w:val="00675486"/>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78FD"/>
    <w:rsid w:val="0070537D"/>
    <w:rsid w:val="00705EE9"/>
    <w:rsid w:val="007134E8"/>
    <w:rsid w:val="00714FFC"/>
    <w:rsid w:val="00715ACC"/>
    <w:rsid w:val="00723ACC"/>
    <w:rsid w:val="007279B6"/>
    <w:rsid w:val="0073128F"/>
    <w:rsid w:val="0073560B"/>
    <w:rsid w:val="00744206"/>
    <w:rsid w:val="00746E49"/>
    <w:rsid w:val="007544C5"/>
    <w:rsid w:val="00756ED1"/>
    <w:rsid w:val="007639EF"/>
    <w:rsid w:val="00785415"/>
    <w:rsid w:val="007A6293"/>
    <w:rsid w:val="007C3E2B"/>
    <w:rsid w:val="007D15DE"/>
    <w:rsid w:val="007D2829"/>
    <w:rsid w:val="007D6E1F"/>
    <w:rsid w:val="007E647D"/>
    <w:rsid w:val="007F44D8"/>
    <w:rsid w:val="008120E6"/>
    <w:rsid w:val="00820C8E"/>
    <w:rsid w:val="0082488A"/>
    <w:rsid w:val="008419DA"/>
    <w:rsid w:val="00842E88"/>
    <w:rsid w:val="00854BCF"/>
    <w:rsid w:val="00855EEB"/>
    <w:rsid w:val="00867D31"/>
    <w:rsid w:val="00882AF4"/>
    <w:rsid w:val="00882D6B"/>
    <w:rsid w:val="008902BB"/>
    <w:rsid w:val="00891003"/>
    <w:rsid w:val="008B092A"/>
    <w:rsid w:val="008B1832"/>
    <w:rsid w:val="008C4B98"/>
    <w:rsid w:val="008C6383"/>
    <w:rsid w:val="008D1190"/>
    <w:rsid w:val="008D11D1"/>
    <w:rsid w:val="008D7AB3"/>
    <w:rsid w:val="008E2D99"/>
    <w:rsid w:val="008E5195"/>
    <w:rsid w:val="008E7A03"/>
    <w:rsid w:val="008F1048"/>
    <w:rsid w:val="008F2AEC"/>
    <w:rsid w:val="00902461"/>
    <w:rsid w:val="009311AE"/>
    <w:rsid w:val="00932750"/>
    <w:rsid w:val="00940F3E"/>
    <w:rsid w:val="00944D2F"/>
    <w:rsid w:val="00952D0C"/>
    <w:rsid w:val="00954011"/>
    <w:rsid w:val="00955CD0"/>
    <w:rsid w:val="0096415F"/>
    <w:rsid w:val="0096454B"/>
    <w:rsid w:val="00967009"/>
    <w:rsid w:val="00972296"/>
    <w:rsid w:val="0097335B"/>
    <w:rsid w:val="0097579C"/>
    <w:rsid w:val="009849B9"/>
    <w:rsid w:val="009863FF"/>
    <w:rsid w:val="009A060E"/>
    <w:rsid w:val="009A066B"/>
    <w:rsid w:val="009B2487"/>
    <w:rsid w:val="009B5591"/>
    <w:rsid w:val="009C0C6D"/>
    <w:rsid w:val="009C0F37"/>
    <w:rsid w:val="009C3947"/>
    <w:rsid w:val="009D3E7B"/>
    <w:rsid w:val="009D4EE8"/>
    <w:rsid w:val="009E08A2"/>
    <w:rsid w:val="009E39F0"/>
    <w:rsid w:val="009F4EF4"/>
    <w:rsid w:val="009F4F0E"/>
    <w:rsid w:val="009F6DDA"/>
    <w:rsid w:val="00A009A1"/>
    <w:rsid w:val="00A03761"/>
    <w:rsid w:val="00A0545A"/>
    <w:rsid w:val="00A10034"/>
    <w:rsid w:val="00A20B2F"/>
    <w:rsid w:val="00A2442F"/>
    <w:rsid w:val="00A26919"/>
    <w:rsid w:val="00A323F4"/>
    <w:rsid w:val="00A33791"/>
    <w:rsid w:val="00A438C6"/>
    <w:rsid w:val="00A4470B"/>
    <w:rsid w:val="00A548D5"/>
    <w:rsid w:val="00A5786D"/>
    <w:rsid w:val="00A60B1E"/>
    <w:rsid w:val="00A62A57"/>
    <w:rsid w:val="00A65DA8"/>
    <w:rsid w:val="00A72CDE"/>
    <w:rsid w:val="00A83352"/>
    <w:rsid w:val="00A86C59"/>
    <w:rsid w:val="00AA1E04"/>
    <w:rsid w:val="00AA6B05"/>
    <w:rsid w:val="00AB0DBC"/>
    <w:rsid w:val="00AB40FD"/>
    <w:rsid w:val="00AB6058"/>
    <w:rsid w:val="00AC04B5"/>
    <w:rsid w:val="00AC1F80"/>
    <w:rsid w:val="00AD2AB7"/>
    <w:rsid w:val="00AD5DF3"/>
    <w:rsid w:val="00AF2271"/>
    <w:rsid w:val="00AF62DB"/>
    <w:rsid w:val="00AF6C2E"/>
    <w:rsid w:val="00B04E45"/>
    <w:rsid w:val="00B1161C"/>
    <w:rsid w:val="00B12284"/>
    <w:rsid w:val="00B23145"/>
    <w:rsid w:val="00B34069"/>
    <w:rsid w:val="00B3502D"/>
    <w:rsid w:val="00B35509"/>
    <w:rsid w:val="00B37493"/>
    <w:rsid w:val="00B40C8C"/>
    <w:rsid w:val="00B4279F"/>
    <w:rsid w:val="00B5322E"/>
    <w:rsid w:val="00B553E7"/>
    <w:rsid w:val="00B57B41"/>
    <w:rsid w:val="00B63A56"/>
    <w:rsid w:val="00B67482"/>
    <w:rsid w:val="00B7387B"/>
    <w:rsid w:val="00B919F0"/>
    <w:rsid w:val="00B92490"/>
    <w:rsid w:val="00B955FE"/>
    <w:rsid w:val="00B95C6C"/>
    <w:rsid w:val="00BA5504"/>
    <w:rsid w:val="00BA590E"/>
    <w:rsid w:val="00BB32F6"/>
    <w:rsid w:val="00BC10EA"/>
    <w:rsid w:val="00BC6E48"/>
    <w:rsid w:val="00BC7632"/>
    <w:rsid w:val="00BE47A7"/>
    <w:rsid w:val="00BF52DE"/>
    <w:rsid w:val="00BF5665"/>
    <w:rsid w:val="00C0071D"/>
    <w:rsid w:val="00C2659A"/>
    <w:rsid w:val="00C374FF"/>
    <w:rsid w:val="00C40E28"/>
    <w:rsid w:val="00C410BA"/>
    <w:rsid w:val="00C51163"/>
    <w:rsid w:val="00C554A4"/>
    <w:rsid w:val="00C67111"/>
    <w:rsid w:val="00C72C04"/>
    <w:rsid w:val="00C76D27"/>
    <w:rsid w:val="00C77CA0"/>
    <w:rsid w:val="00C831E4"/>
    <w:rsid w:val="00C840CE"/>
    <w:rsid w:val="00C849D8"/>
    <w:rsid w:val="00C91767"/>
    <w:rsid w:val="00CA2F50"/>
    <w:rsid w:val="00CB3A5C"/>
    <w:rsid w:val="00CB7799"/>
    <w:rsid w:val="00CE39DC"/>
    <w:rsid w:val="00CE455D"/>
    <w:rsid w:val="00CE6D42"/>
    <w:rsid w:val="00CF5D85"/>
    <w:rsid w:val="00D0580D"/>
    <w:rsid w:val="00D075E8"/>
    <w:rsid w:val="00D12257"/>
    <w:rsid w:val="00D2549A"/>
    <w:rsid w:val="00D33BC0"/>
    <w:rsid w:val="00D4157C"/>
    <w:rsid w:val="00D41744"/>
    <w:rsid w:val="00D67299"/>
    <w:rsid w:val="00D86EB5"/>
    <w:rsid w:val="00D92345"/>
    <w:rsid w:val="00D95489"/>
    <w:rsid w:val="00DA66D4"/>
    <w:rsid w:val="00DB1328"/>
    <w:rsid w:val="00DB26B2"/>
    <w:rsid w:val="00DB279D"/>
    <w:rsid w:val="00DB4B88"/>
    <w:rsid w:val="00DB5679"/>
    <w:rsid w:val="00DC23F1"/>
    <w:rsid w:val="00DC7208"/>
    <w:rsid w:val="00DC7D2C"/>
    <w:rsid w:val="00DD294C"/>
    <w:rsid w:val="00DE161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B47AA"/>
    <w:rsid w:val="00EC5994"/>
    <w:rsid w:val="00ED40FF"/>
    <w:rsid w:val="00ED7881"/>
    <w:rsid w:val="00EE0052"/>
    <w:rsid w:val="00EE3A9C"/>
    <w:rsid w:val="00EE5121"/>
    <w:rsid w:val="00EF1A93"/>
    <w:rsid w:val="00EF5B62"/>
    <w:rsid w:val="00EF68EB"/>
    <w:rsid w:val="00F03157"/>
    <w:rsid w:val="00F034E8"/>
    <w:rsid w:val="00F03FF2"/>
    <w:rsid w:val="00F10201"/>
    <w:rsid w:val="00F11141"/>
    <w:rsid w:val="00F21213"/>
    <w:rsid w:val="00F27E2E"/>
    <w:rsid w:val="00F32250"/>
    <w:rsid w:val="00F33278"/>
    <w:rsid w:val="00F3632B"/>
    <w:rsid w:val="00F41A17"/>
    <w:rsid w:val="00F4490C"/>
    <w:rsid w:val="00F47538"/>
    <w:rsid w:val="00F55578"/>
    <w:rsid w:val="00F71460"/>
    <w:rsid w:val="00F7364F"/>
    <w:rsid w:val="00F75976"/>
    <w:rsid w:val="00F81977"/>
    <w:rsid w:val="00F848CD"/>
    <w:rsid w:val="00F87124"/>
    <w:rsid w:val="00F90C98"/>
    <w:rsid w:val="00F920D3"/>
    <w:rsid w:val="00FA28DB"/>
    <w:rsid w:val="00FA3BEF"/>
    <w:rsid w:val="00FA4223"/>
    <w:rsid w:val="00FA54FD"/>
    <w:rsid w:val="00FB07AB"/>
    <w:rsid w:val="00FB14A6"/>
    <w:rsid w:val="00FB2EDD"/>
    <w:rsid w:val="00FB3DA8"/>
    <w:rsid w:val="00FB4F93"/>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end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uiPriority w:val="99"/>
    <w:rsid w:val="00175902"/>
  </w:style>
  <w:style w:type="character" w:customStyle="1" w:styleId="af">
    <w:name w:val="טקסט הערת סיום תו"/>
    <w:basedOn w:val="a0"/>
    <w:link w:val="ae"/>
    <w:uiPriority w:val="99"/>
    <w:locked/>
    <w:rsid w:val="00175902"/>
    <w:rPr>
      <w:rFonts w:cs="Times New Roman"/>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end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uiPriority w:val="99"/>
    <w:rsid w:val="00175902"/>
  </w:style>
  <w:style w:type="character" w:customStyle="1" w:styleId="af">
    <w:name w:val="טקסט הערת סיום תו"/>
    <w:basedOn w:val="a0"/>
    <w:link w:val="ae"/>
    <w:uiPriority w:val="99"/>
    <w:locked/>
    <w:rsid w:val="00175902"/>
    <w:rPr>
      <w:rFonts w:cs="Times New Roman"/>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mops.gov.il/Documents/Publications/InformationCenter/SkirotMikzoiyot/Casinoinfluenceonsociety.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7254-8B01-469B-9080-E060E471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1539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2016-02-21T08:13:00Z</cp:lastPrinted>
  <dcterms:created xsi:type="dcterms:W3CDTF">2019-01-21T10:24:00Z</dcterms:created>
  <dcterms:modified xsi:type="dcterms:W3CDTF">2019-01-21T10:24:00Z</dcterms:modified>
</cp:coreProperties>
</file>