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64B70" w14:textId="77777777" w:rsidR="00952D0C" w:rsidRDefault="00952D0C" w:rsidP="00380C82">
      <w:pPr>
        <w:bidi w:val="0"/>
        <w:spacing w:line="360" w:lineRule="auto"/>
        <w:jc w:val="center"/>
        <w:rPr>
          <w:rStyle w:val="a6"/>
          <w:rFonts w:ascii="Arial" w:hAnsi="Arial" w:cs="Guttman Keren"/>
          <w:color w:val="1D5872"/>
          <w:sz w:val="24"/>
          <w:szCs w:val="24"/>
        </w:rPr>
      </w:pPr>
      <w:bookmarkStart w:id="0" w:name="_GoBack"/>
      <w:bookmarkEnd w:id="0"/>
    </w:p>
    <w:p w14:paraId="09C64B71" w14:textId="77777777" w:rsidR="0031432E" w:rsidRPr="001A7452" w:rsidRDefault="00E34578" w:rsidP="0008394C">
      <w:pPr>
        <w:spacing w:line="360" w:lineRule="auto"/>
        <w:jc w:val="center"/>
        <w:rPr>
          <w:rStyle w:val="a6"/>
          <w:rFonts w:ascii="Arial" w:hAnsi="Arial" w:cs="Guttman Keren"/>
          <w:color w:val="1D5872"/>
          <w:sz w:val="28"/>
          <w:szCs w:val="28"/>
          <w:rtl/>
        </w:rPr>
      </w:pPr>
      <w:r w:rsidRPr="001A7452">
        <w:rPr>
          <w:rStyle w:val="a6"/>
          <w:rFonts w:ascii="Arial" w:hAnsi="Arial" w:cs="Guttman Keren" w:hint="cs"/>
          <w:color w:val="1D5872"/>
          <w:sz w:val="28"/>
          <w:szCs w:val="28"/>
          <w:rtl/>
        </w:rPr>
        <w:t>נייר עמדה</w:t>
      </w:r>
    </w:p>
    <w:p w14:paraId="6D7FB4DE" w14:textId="7CB1260D" w:rsidR="00C130BA" w:rsidRDefault="00C130BA" w:rsidP="00C130BA">
      <w:pPr>
        <w:spacing w:line="360" w:lineRule="auto"/>
        <w:jc w:val="center"/>
        <w:rPr>
          <w:rStyle w:val="a6"/>
          <w:rFonts w:ascii="Arial" w:hAnsi="Arial" w:cs="Guttman Keren"/>
          <w:color w:val="1D5872"/>
          <w:sz w:val="24"/>
          <w:szCs w:val="24"/>
          <w:rtl/>
        </w:rPr>
      </w:pPr>
      <w:r w:rsidRPr="00C130BA">
        <w:rPr>
          <w:rStyle w:val="a6"/>
          <w:rFonts w:cs="Times New Roman"/>
          <w:color w:val="1D5872"/>
          <w:sz w:val="24"/>
          <w:szCs w:val="24"/>
          <w:rtl/>
        </w:rPr>
        <w:t xml:space="preserve">הצעת חוק </w:t>
      </w:r>
      <w:r w:rsidR="00664D71">
        <w:rPr>
          <w:rStyle w:val="a6"/>
          <w:rFonts w:cs="Times New Roman" w:hint="cs"/>
          <w:color w:val="1D5872"/>
          <w:sz w:val="24"/>
          <w:szCs w:val="24"/>
          <w:rtl/>
        </w:rPr>
        <w:t xml:space="preserve">שיפוט בתי דין רבניים (נישואין וגירושין) (תיקון </w:t>
      </w:r>
      <w:r w:rsidR="00664D71">
        <w:rPr>
          <w:rStyle w:val="a6"/>
          <w:rFonts w:cs="Times New Roman"/>
          <w:color w:val="1D5872"/>
          <w:sz w:val="24"/>
          <w:szCs w:val="24"/>
          <w:rtl/>
        </w:rPr>
        <w:t>–</w:t>
      </w:r>
      <w:r w:rsidR="00664D71">
        <w:rPr>
          <w:rStyle w:val="a6"/>
          <w:rFonts w:cs="Times New Roman" w:hint="cs"/>
          <w:color w:val="1D5872"/>
          <w:sz w:val="24"/>
          <w:szCs w:val="24"/>
          <w:rtl/>
        </w:rPr>
        <w:t xml:space="preserve"> סמכות בין-לאומית</w:t>
      </w:r>
      <w:r w:rsidR="000B44D0">
        <w:rPr>
          <w:rStyle w:val="a6"/>
          <w:rFonts w:cs="Times New Roman" w:hint="cs"/>
          <w:color w:val="1D5872"/>
          <w:sz w:val="24"/>
          <w:szCs w:val="24"/>
          <w:rtl/>
        </w:rPr>
        <w:t xml:space="preserve"> בתביעה לגירושין במקרי עיגון)</w:t>
      </w:r>
      <w:r w:rsidRPr="00C130BA">
        <w:rPr>
          <w:rStyle w:val="a6"/>
          <w:rFonts w:cs="Times New Roman"/>
          <w:color w:val="1D5872"/>
          <w:sz w:val="24"/>
          <w:szCs w:val="24"/>
          <w:rtl/>
        </w:rPr>
        <w:t xml:space="preserve">, </w:t>
      </w:r>
      <w:proofErr w:type="spellStart"/>
      <w:r w:rsidRPr="00C130BA">
        <w:rPr>
          <w:rStyle w:val="a6"/>
          <w:rFonts w:cs="Times New Roman"/>
          <w:color w:val="1D5872"/>
          <w:sz w:val="24"/>
          <w:szCs w:val="24"/>
          <w:rtl/>
        </w:rPr>
        <w:t>התשע"</w:t>
      </w:r>
      <w:r w:rsidR="000B44D0">
        <w:rPr>
          <w:rStyle w:val="a6"/>
          <w:rFonts w:cs="Times New Roman" w:hint="cs"/>
          <w:color w:val="1D5872"/>
          <w:sz w:val="24"/>
          <w:szCs w:val="24"/>
          <w:rtl/>
        </w:rPr>
        <w:t>ח</w:t>
      </w:r>
      <w:proofErr w:type="spellEnd"/>
      <w:r w:rsidRPr="00C130BA">
        <w:rPr>
          <w:rStyle w:val="a6"/>
          <w:rFonts w:cs="Times New Roman"/>
          <w:color w:val="1D5872"/>
          <w:sz w:val="24"/>
          <w:szCs w:val="24"/>
          <w:rtl/>
        </w:rPr>
        <w:t>–201</w:t>
      </w:r>
      <w:r w:rsidR="000B44D0">
        <w:rPr>
          <w:rStyle w:val="a6"/>
          <w:rFonts w:cs="Times New Roman" w:hint="cs"/>
          <w:color w:val="1D5872"/>
          <w:sz w:val="24"/>
          <w:szCs w:val="24"/>
          <w:rtl/>
        </w:rPr>
        <w:t>8</w:t>
      </w:r>
    </w:p>
    <w:p w14:paraId="09C64B73" w14:textId="673B6ADE" w:rsidR="00C51163" w:rsidRPr="00B35509" w:rsidRDefault="00B35509" w:rsidP="00B35509">
      <w:pPr>
        <w:spacing w:line="360" w:lineRule="auto"/>
        <w:rPr>
          <w:rStyle w:val="a6"/>
          <w:rFonts w:ascii="Arial" w:hAnsi="Arial" w:cs="Guttman Keren"/>
          <w:color w:val="1D5872"/>
          <w:sz w:val="24"/>
          <w:szCs w:val="24"/>
          <w:rtl/>
        </w:rPr>
      </w:pPr>
      <w:r w:rsidRPr="00B35509">
        <w:rPr>
          <w:rStyle w:val="a6"/>
          <w:rFonts w:ascii="Arial" w:hAnsi="Arial" w:cs="Guttman Keren" w:hint="cs"/>
          <w:color w:val="1D5872"/>
          <w:sz w:val="24"/>
          <w:szCs w:val="24"/>
          <w:rtl/>
        </w:rPr>
        <w:t>מבוא</w:t>
      </w:r>
    </w:p>
    <w:p w14:paraId="1DCA909F" w14:textId="05AB96C8" w:rsidR="007D7692" w:rsidRDefault="00F312F2" w:rsidP="007D7692">
      <w:pPr>
        <w:pStyle w:val="HeadHatzaotHok"/>
        <w:tabs>
          <w:tab w:val="left" w:pos="4071"/>
          <w:tab w:val="center" w:pos="4819"/>
        </w:tabs>
        <w:spacing w:before="0"/>
        <w:jc w:val="left"/>
        <w:rPr>
          <w:b w:val="0"/>
          <w:bCs w:val="0"/>
          <w:sz w:val="24"/>
          <w:szCs w:val="24"/>
          <w:rtl/>
        </w:rPr>
      </w:pPr>
      <w:r>
        <w:rPr>
          <w:rFonts w:hint="cs"/>
          <w:b w:val="0"/>
          <w:bCs w:val="0"/>
          <w:sz w:val="24"/>
          <w:szCs w:val="24"/>
          <w:rtl/>
        </w:rPr>
        <w:t>חוק שיפוט בתי דין רבניים מעניק לבתי הדין סמכות לא רק ביחס ל</w:t>
      </w:r>
      <w:r w:rsidR="001A56D4">
        <w:rPr>
          <w:rFonts w:hint="cs"/>
          <w:b w:val="0"/>
          <w:bCs w:val="0"/>
          <w:sz w:val="24"/>
          <w:szCs w:val="24"/>
          <w:rtl/>
        </w:rPr>
        <w:t xml:space="preserve">יהודים </w:t>
      </w:r>
      <w:r>
        <w:rPr>
          <w:rFonts w:hint="cs"/>
          <w:b w:val="0"/>
          <w:bCs w:val="0"/>
          <w:sz w:val="24"/>
          <w:szCs w:val="24"/>
          <w:rtl/>
        </w:rPr>
        <w:t xml:space="preserve">אזרחי ישראל, אלא </w:t>
      </w:r>
      <w:r w:rsidR="00563203">
        <w:rPr>
          <w:rFonts w:hint="cs"/>
          <w:b w:val="0"/>
          <w:bCs w:val="0"/>
          <w:sz w:val="24"/>
          <w:szCs w:val="24"/>
          <w:rtl/>
        </w:rPr>
        <w:t xml:space="preserve">גם במצב שבו אחד מבני הזוג לכל הפחות הוא אזרח או תושב מדינת ישראל. </w:t>
      </w:r>
    </w:p>
    <w:p w14:paraId="22C42749" w14:textId="7BE33DF6" w:rsidR="00563203" w:rsidRDefault="00563203" w:rsidP="007D7692">
      <w:pPr>
        <w:pStyle w:val="HeadHatzaotHok"/>
        <w:tabs>
          <w:tab w:val="left" w:pos="4071"/>
          <w:tab w:val="center" w:pos="4819"/>
        </w:tabs>
        <w:spacing w:before="0"/>
        <w:jc w:val="left"/>
        <w:rPr>
          <w:b w:val="0"/>
          <w:bCs w:val="0"/>
          <w:sz w:val="24"/>
          <w:szCs w:val="24"/>
          <w:rtl/>
        </w:rPr>
      </w:pPr>
      <w:r>
        <w:rPr>
          <w:rFonts w:hint="cs"/>
          <w:b w:val="0"/>
          <w:bCs w:val="0"/>
          <w:sz w:val="24"/>
          <w:szCs w:val="24"/>
          <w:rtl/>
        </w:rPr>
        <w:t>כאשר בני זוג יהודים ברחבי העולם מתגרשים</w:t>
      </w:r>
      <w:r w:rsidR="006C52A7">
        <w:rPr>
          <w:rFonts w:hint="cs"/>
          <w:b w:val="0"/>
          <w:bCs w:val="0"/>
          <w:sz w:val="24"/>
          <w:szCs w:val="24"/>
          <w:rtl/>
        </w:rPr>
        <w:t>, הם חייבים לעשות זאת על פי החוק האזרחי הרובץ עליהם. לא תמיד בני הזוג מסכימים להתגרש גם על פי ההלכה, מה שיוצר עבור הנשים בעיקר, בעיה קשה של עגינות. הצעת החוק החדשה באה להרחיב את סמכויות השיפוט של בתי הדין הרבניים בארץ,</w:t>
      </w:r>
      <w:r w:rsidR="00D117F5">
        <w:rPr>
          <w:rFonts w:hint="cs"/>
          <w:b w:val="0"/>
          <w:bCs w:val="0"/>
          <w:sz w:val="24"/>
          <w:szCs w:val="24"/>
          <w:rtl/>
        </w:rPr>
        <w:t xml:space="preserve"> כך שיחולו גם על בני זוג שאינם עונים על הקריטריונים הקיימים כיום בחוק, ובלבד שבית הדין השתכנע</w:t>
      </w:r>
      <w:r w:rsidR="00A10F80">
        <w:rPr>
          <w:rFonts w:hint="cs"/>
          <w:b w:val="0"/>
          <w:bCs w:val="0"/>
          <w:sz w:val="24"/>
          <w:szCs w:val="24"/>
          <w:rtl/>
        </w:rPr>
        <w:t xml:space="preserve"> שיש חשש ממשי שלא יהיה ניתן להתיר את הנישואין לפי דין תורה </w:t>
      </w:r>
      <w:r w:rsidR="0083181D">
        <w:rPr>
          <w:rFonts w:hint="cs"/>
          <w:b w:val="0"/>
          <w:bCs w:val="0"/>
          <w:sz w:val="24"/>
          <w:szCs w:val="24"/>
          <w:rtl/>
        </w:rPr>
        <w:t>במקום מושבם האחרון של בני הזוג</w:t>
      </w:r>
      <w:r w:rsidR="00F463FE">
        <w:rPr>
          <w:rFonts w:hint="cs"/>
          <w:b w:val="0"/>
          <w:bCs w:val="0"/>
          <w:sz w:val="24"/>
          <w:szCs w:val="24"/>
          <w:rtl/>
        </w:rPr>
        <w:t>.</w:t>
      </w:r>
    </w:p>
    <w:p w14:paraId="09C64B7A" w14:textId="77777777" w:rsidR="00E776B4" w:rsidRDefault="00E776B4" w:rsidP="00E776B4">
      <w:pPr>
        <w:pStyle w:val="HeadHatzaotHok"/>
        <w:tabs>
          <w:tab w:val="left" w:pos="4071"/>
          <w:tab w:val="center" w:pos="4819"/>
        </w:tabs>
        <w:spacing w:before="0"/>
        <w:jc w:val="left"/>
        <w:rPr>
          <w:rStyle w:val="a6"/>
          <w:rFonts w:cs="Guttman Keren"/>
          <w:color w:val="1D5872"/>
          <w:sz w:val="22"/>
          <w:szCs w:val="22"/>
          <w:rtl/>
        </w:rPr>
      </w:pPr>
    </w:p>
    <w:p w14:paraId="09C64B7B" w14:textId="77777777" w:rsidR="00952D0C" w:rsidRPr="00B35509" w:rsidRDefault="00B35509" w:rsidP="00B35509">
      <w:pPr>
        <w:spacing w:line="360" w:lineRule="auto"/>
        <w:jc w:val="both"/>
        <w:rPr>
          <w:rFonts w:ascii="Arial" w:hAnsi="Arial" w:cs="Guttman Keren"/>
          <w:b/>
          <w:bCs/>
          <w:color w:val="1D5872"/>
          <w:sz w:val="22"/>
          <w:szCs w:val="22"/>
          <w:rtl/>
        </w:rPr>
      </w:pPr>
      <w:r w:rsidRPr="00B35509">
        <w:rPr>
          <w:rStyle w:val="a6"/>
          <w:rFonts w:ascii="Arial" w:hAnsi="Arial" w:cs="Guttman Keren" w:hint="cs"/>
          <w:color w:val="1D5872"/>
          <w:sz w:val="22"/>
          <w:szCs w:val="22"/>
          <w:rtl/>
        </w:rPr>
        <w:t>מבט יהודי</w:t>
      </w:r>
    </w:p>
    <w:p w14:paraId="0CE18D3D" w14:textId="7C087DFA" w:rsidR="00A95327" w:rsidRDefault="00A95327" w:rsidP="00A95327">
      <w:pPr>
        <w:pStyle w:val="Hesber"/>
        <w:numPr>
          <w:ilvl w:val="0"/>
          <w:numId w:val="32"/>
        </w:numPr>
        <w:rPr>
          <w:sz w:val="24"/>
          <w:szCs w:val="24"/>
        </w:rPr>
      </w:pPr>
      <w:r>
        <w:rPr>
          <w:b/>
          <w:bCs/>
          <w:sz w:val="24"/>
          <w:szCs w:val="24"/>
          <w:rtl/>
        </w:rPr>
        <w:t>ה</w:t>
      </w:r>
      <w:r w:rsidRPr="0043452D">
        <w:rPr>
          <w:b/>
          <w:bCs/>
          <w:sz w:val="24"/>
          <w:szCs w:val="24"/>
          <w:rtl/>
        </w:rPr>
        <w:t>עגינות כטרגדיה</w:t>
      </w:r>
      <w:r>
        <w:rPr>
          <w:rFonts w:hint="cs"/>
          <w:sz w:val="24"/>
          <w:szCs w:val="24"/>
          <w:rtl/>
        </w:rPr>
        <w:t xml:space="preserve"> -</w:t>
      </w:r>
      <w:r w:rsidRPr="0043452D">
        <w:rPr>
          <w:sz w:val="24"/>
          <w:szCs w:val="24"/>
          <w:rtl/>
        </w:rPr>
        <w:t xml:space="preserve"> כש</w:t>
      </w:r>
      <w:r>
        <w:rPr>
          <w:sz w:val="24"/>
          <w:szCs w:val="24"/>
          <w:rtl/>
        </w:rPr>
        <w:t xml:space="preserve">ביקשו </w:t>
      </w:r>
      <w:r w:rsidRPr="0043452D">
        <w:rPr>
          <w:sz w:val="24"/>
          <w:szCs w:val="24"/>
          <w:rtl/>
        </w:rPr>
        <w:t>ח</w:t>
      </w:r>
      <w:r>
        <w:rPr>
          <w:sz w:val="24"/>
          <w:szCs w:val="24"/>
          <w:rtl/>
        </w:rPr>
        <w:t xml:space="preserve">כמינו </w:t>
      </w:r>
      <w:r w:rsidRPr="0043452D">
        <w:rPr>
          <w:sz w:val="24"/>
          <w:szCs w:val="24"/>
          <w:rtl/>
        </w:rPr>
        <w:t>ז</w:t>
      </w:r>
      <w:r>
        <w:rPr>
          <w:rFonts w:hint="cs"/>
          <w:sz w:val="24"/>
          <w:szCs w:val="24"/>
          <w:rtl/>
        </w:rPr>
        <w:t>"ל</w:t>
      </w:r>
      <w:r w:rsidRPr="0043452D">
        <w:rPr>
          <w:sz w:val="24"/>
          <w:szCs w:val="24"/>
          <w:rtl/>
        </w:rPr>
        <w:t xml:space="preserve"> לתאר את גודל הטרגדיה של ירושלים </w:t>
      </w:r>
      <w:r>
        <w:rPr>
          <w:rFonts w:hint="cs"/>
          <w:sz w:val="24"/>
          <w:szCs w:val="24"/>
          <w:rtl/>
        </w:rPr>
        <w:t>לאחר החורבן</w:t>
      </w:r>
      <w:r>
        <w:rPr>
          <w:sz w:val="24"/>
          <w:szCs w:val="24"/>
          <w:rtl/>
        </w:rPr>
        <w:t xml:space="preserve"> </w:t>
      </w:r>
      <w:r>
        <w:rPr>
          <w:rFonts w:hint="cs"/>
          <w:sz w:val="24"/>
          <w:szCs w:val="24"/>
          <w:rtl/>
        </w:rPr>
        <w:t xml:space="preserve">כשהייתה שרויה </w:t>
      </w:r>
      <w:r w:rsidRPr="0043452D">
        <w:rPr>
          <w:sz w:val="24"/>
          <w:szCs w:val="24"/>
          <w:rtl/>
        </w:rPr>
        <w:t xml:space="preserve">בשפל </w:t>
      </w:r>
      <w:r>
        <w:rPr>
          <w:rFonts w:hint="cs"/>
          <w:sz w:val="24"/>
          <w:szCs w:val="24"/>
          <w:rtl/>
        </w:rPr>
        <w:t xml:space="preserve"> חסר תקדים</w:t>
      </w:r>
      <w:r>
        <w:rPr>
          <w:sz w:val="24"/>
          <w:szCs w:val="24"/>
          <w:rtl/>
        </w:rPr>
        <w:t>,</w:t>
      </w:r>
      <w:r w:rsidRPr="0043452D">
        <w:rPr>
          <w:sz w:val="24"/>
          <w:szCs w:val="24"/>
          <w:rtl/>
        </w:rPr>
        <w:t xml:space="preserve"> </w:t>
      </w:r>
      <w:r>
        <w:rPr>
          <w:sz w:val="24"/>
          <w:szCs w:val="24"/>
          <w:rtl/>
        </w:rPr>
        <w:t xml:space="preserve">הם </w:t>
      </w:r>
      <w:r w:rsidRPr="0043452D">
        <w:rPr>
          <w:sz w:val="24"/>
          <w:szCs w:val="24"/>
          <w:rtl/>
        </w:rPr>
        <w:t>השוו אותה לעגונה: "איכה ישבה בדד</w:t>
      </w:r>
      <w:r>
        <w:rPr>
          <w:sz w:val="24"/>
          <w:szCs w:val="24"/>
          <w:rtl/>
        </w:rPr>
        <w:t xml:space="preserve"> [</w:t>
      </w:r>
      <w:r w:rsidRPr="0043452D">
        <w:rPr>
          <w:sz w:val="24"/>
          <w:szCs w:val="24"/>
          <w:rtl/>
        </w:rPr>
        <w:t>...</w:t>
      </w:r>
      <w:r>
        <w:rPr>
          <w:sz w:val="24"/>
          <w:szCs w:val="24"/>
          <w:rtl/>
        </w:rPr>
        <w:t>]</w:t>
      </w:r>
      <w:r w:rsidRPr="0043452D">
        <w:rPr>
          <w:sz w:val="24"/>
          <w:szCs w:val="24"/>
          <w:rtl/>
        </w:rPr>
        <w:t xml:space="preserve"> </w:t>
      </w:r>
      <w:proofErr w:type="spellStart"/>
      <w:r w:rsidRPr="0043452D">
        <w:rPr>
          <w:sz w:val="24"/>
          <w:szCs w:val="24"/>
          <w:rtl/>
        </w:rPr>
        <w:t>היתה</w:t>
      </w:r>
      <w:proofErr w:type="spellEnd"/>
      <w:r w:rsidRPr="0043452D">
        <w:rPr>
          <w:sz w:val="24"/>
          <w:szCs w:val="24"/>
          <w:rtl/>
        </w:rPr>
        <w:t xml:space="preserve"> כאלמנה</w:t>
      </w:r>
      <w:r>
        <w:rPr>
          <w:rFonts w:hint="cs"/>
          <w:sz w:val="24"/>
          <w:szCs w:val="24"/>
          <w:rtl/>
        </w:rPr>
        <w:t>"</w:t>
      </w:r>
      <w:r>
        <w:rPr>
          <w:sz w:val="24"/>
          <w:szCs w:val="24"/>
          <w:rtl/>
        </w:rPr>
        <w:t xml:space="preserve"> </w:t>
      </w:r>
      <w:r w:rsidRPr="00B66F79">
        <w:rPr>
          <w:szCs w:val="20"/>
          <w:rtl/>
        </w:rPr>
        <w:t>(</w:t>
      </w:r>
      <w:r>
        <w:rPr>
          <w:szCs w:val="20"/>
          <w:rtl/>
        </w:rPr>
        <w:t>איכה א,</w:t>
      </w:r>
      <w:r>
        <w:rPr>
          <w:rFonts w:hint="cs"/>
          <w:szCs w:val="20"/>
          <w:rtl/>
        </w:rPr>
        <w:t xml:space="preserve"> </w:t>
      </w:r>
      <w:r>
        <w:rPr>
          <w:szCs w:val="20"/>
          <w:rtl/>
        </w:rPr>
        <w:t>א</w:t>
      </w:r>
      <w:r w:rsidRPr="00B66F79">
        <w:rPr>
          <w:szCs w:val="20"/>
          <w:rtl/>
        </w:rPr>
        <w:t>)</w:t>
      </w:r>
      <w:r w:rsidRPr="0043452D">
        <w:rPr>
          <w:sz w:val="24"/>
          <w:szCs w:val="24"/>
          <w:rtl/>
        </w:rPr>
        <w:t xml:space="preserve"> – אלמנה אין כתיב כאן אלא כאלמנה</w:t>
      </w:r>
      <w:r>
        <w:rPr>
          <w:rFonts w:hint="cs"/>
          <w:sz w:val="24"/>
          <w:szCs w:val="24"/>
          <w:rtl/>
        </w:rPr>
        <w:t>,</w:t>
      </w:r>
      <w:r w:rsidRPr="0043452D">
        <w:rPr>
          <w:sz w:val="24"/>
          <w:szCs w:val="24"/>
          <w:rtl/>
        </w:rPr>
        <w:t xml:space="preserve"> שהלך בעלה למדינת הים"</w:t>
      </w:r>
      <w:r w:rsidRPr="00B66F79">
        <w:rPr>
          <w:szCs w:val="20"/>
          <w:rtl/>
        </w:rPr>
        <w:t xml:space="preserve"> (אי</w:t>
      </w:r>
      <w:r>
        <w:rPr>
          <w:szCs w:val="20"/>
          <w:rtl/>
        </w:rPr>
        <w:t>כ</w:t>
      </w:r>
      <w:r w:rsidRPr="00B66F79">
        <w:rPr>
          <w:rFonts w:hint="eastAsia"/>
          <w:szCs w:val="20"/>
          <w:rtl/>
        </w:rPr>
        <w:t>ה</w:t>
      </w:r>
      <w:r w:rsidRPr="00B66F79">
        <w:rPr>
          <w:szCs w:val="20"/>
          <w:rtl/>
        </w:rPr>
        <w:t xml:space="preserve"> רבה א,</w:t>
      </w:r>
      <w:r>
        <w:rPr>
          <w:rFonts w:hint="cs"/>
          <w:szCs w:val="20"/>
          <w:rtl/>
        </w:rPr>
        <w:t xml:space="preserve"> </w:t>
      </w:r>
      <w:r w:rsidRPr="00B66F79">
        <w:rPr>
          <w:szCs w:val="20"/>
          <w:rtl/>
        </w:rPr>
        <w:t>ג)</w:t>
      </w:r>
      <w:r>
        <w:rPr>
          <w:sz w:val="24"/>
          <w:szCs w:val="24"/>
          <w:rtl/>
        </w:rPr>
        <w:t>.</w:t>
      </w:r>
      <w:r w:rsidRPr="0043452D">
        <w:rPr>
          <w:sz w:val="24"/>
          <w:szCs w:val="24"/>
          <w:rtl/>
        </w:rPr>
        <w:t xml:space="preserve"> הרמב"ם מ</w:t>
      </w:r>
      <w:r>
        <w:rPr>
          <w:rFonts w:hint="cs"/>
          <w:sz w:val="24"/>
          <w:szCs w:val="24"/>
          <w:rtl/>
        </w:rPr>
        <w:t>דמה</w:t>
      </w:r>
      <w:r w:rsidRPr="0043452D">
        <w:rPr>
          <w:sz w:val="24"/>
          <w:szCs w:val="24"/>
          <w:rtl/>
        </w:rPr>
        <w:t xml:space="preserve"> </w:t>
      </w:r>
      <w:r>
        <w:rPr>
          <w:rFonts w:hint="cs"/>
          <w:sz w:val="24"/>
          <w:szCs w:val="24"/>
          <w:rtl/>
        </w:rPr>
        <w:t xml:space="preserve">לשבויה </w:t>
      </w:r>
      <w:r>
        <w:rPr>
          <w:sz w:val="24"/>
          <w:szCs w:val="24"/>
          <w:rtl/>
        </w:rPr>
        <w:t>את ה</w:t>
      </w:r>
      <w:r w:rsidRPr="0043452D">
        <w:rPr>
          <w:sz w:val="24"/>
          <w:szCs w:val="24"/>
          <w:rtl/>
        </w:rPr>
        <w:t xml:space="preserve">אישה </w:t>
      </w:r>
      <w:r>
        <w:rPr>
          <w:sz w:val="24"/>
          <w:szCs w:val="24"/>
          <w:rtl/>
        </w:rPr>
        <w:t>ה</w:t>
      </w:r>
      <w:r w:rsidRPr="0043452D">
        <w:rPr>
          <w:sz w:val="24"/>
          <w:szCs w:val="24"/>
          <w:rtl/>
        </w:rPr>
        <w:t>כלואה בנישואיה בעל כ</w:t>
      </w:r>
      <w:r>
        <w:rPr>
          <w:sz w:val="24"/>
          <w:szCs w:val="24"/>
          <w:rtl/>
        </w:rPr>
        <w:t>ו</w:t>
      </w:r>
      <w:r w:rsidRPr="0043452D">
        <w:rPr>
          <w:sz w:val="24"/>
          <w:szCs w:val="24"/>
          <w:rtl/>
        </w:rPr>
        <w:t xml:space="preserve">רחה </w:t>
      </w:r>
      <w:r w:rsidRPr="00B66F79">
        <w:rPr>
          <w:szCs w:val="20"/>
          <w:rtl/>
        </w:rPr>
        <w:t xml:space="preserve">(משנה תורה </w:t>
      </w:r>
      <w:r w:rsidRPr="00B66F79">
        <w:rPr>
          <w:rFonts w:hint="eastAsia"/>
          <w:szCs w:val="20"/>
          <w:rtl/>
        </w:rPr>
        <w:t>אישות</w:t>
      </w:r>
      <w:r w:rsidRPr="00B66F79">
        <w:rPr>
          <w:szCs w:val="20"/>
          <w:rtl/>
        </w:rPr>
        <w:t xml:space="preserve"> יד, ח)</w:t>
      </w:r>
      <w:r>
        <w:rPr>
          <w:sz w:val="24"/>
          <w:szCs w:val="24"/>
          <w:rtl/>
        </w:rPr>
        <w:t>,</w:t>
      </w:r>
      <w:r w:rsidRPr="0043452D">
        <w:rPr>
          <w:sz w:val="24"/>
          <w:szCs w:val="24"/>
          <w:rtl/>
        </w:rPr>
        <w:t xml:space="preserve"> </w:t>
      </w:r>
      <w:r>
        <w:rPr>
          <w:sz w:val="24"/>
          <w:szCs w:val="24"/>
          <w:rtl/>
        </w:rPr>
        <w:t>ו</w:t>
      </w:r>
      <w:r w:rsidRPr="0043452D">
        <w:rPr>
          <w:sz w:val="24"/>
          <w:szCs w:val="24"/>
          <w:rtl/>
        </w:rPr>
        <w:t>חלק מ</w:t>
      </w:r>
      <w:r>
        <w:rPr>
          <w:sz w:val="24"/>
          <w:szCs w:val="24"/>
          <w:rtl/>
        </w:rPr>
        <w:t xml:space="preserve">ן </w:t>
      </w:r>
      <w:r w:rsidRPr="0043452D">
        <w:rPr>
          <w:sz w:val="24"/>
          <w:szCs w:val="24"/>
          <w:rtl/>
        </w:rPr>
        <w:t>הפוסקים אף משווים התר</w:t>
      </w:r>
      <w:r>
        <w:rPr>
          <w:rFonts w:hint="cs"/>
          <w:sz w:val="24"/>
          <w:szCs w:val="24"/>
          <w:rtl/>
        </w:rPr>
        <w:t>ת</w:t>
      </w:r>
      <w:r w:rsidRPr="0043452D">
        <w:rPr>
          <w:sz w:val="24"/>
          <w:szCs w:val="24"/>
          <w:rtl/>
        </w:rPr>
        <w:t xml:space="preserve"> עגונ</w:t>
      </w:r>
      <w:r>
        <w:rPr>
          <w:sz w:val="24"/>
          <w:szCs w:val="24"/>
          <w:rtl/>
        </w:rPr>
        <w:t>ה</w:t>
      </w:r>
      <w:r w:rsidRPr="0043452D">
        <w:rPr>
          <w:sz w:val="24"/>
          <w:szCs w:val="24"/>
          <w:rtl/>
        </w:rPr>
        <w:t xml:space="preserve"> להצל</w:t>
      </w:r>
      <w:r>
        <w:rPr>
          <w:rFonts w:hint="cs"/>
          <w:sz w:val="24"/>
          <w:szCs w:val="24"/>
          <w:rtl/>
        </w:rPr>
        <w:t>ת</w:t>
      </w:r>
      <w:r w:rsidRPr="0043452D">
        <w:rPr>
          <w:sz w:val="24"/>
          <w:szCs w:val="24"/>
          <w:rtl/>
        </w:rPr>
        <w:t xml:space="preserve"> נפש</w:t>
      </w:r>
      <w:r>
        <w:rPr>
          <w:rFonts w:hint="cs"/>
          <w:sz w:val="24"/>
          <w:szCs w:val="24"/>
          <w:rtl/>
        </w:rPr>
        <w:t>ות.</w:t>
      </w:r>
      <w:r w:rsidRPr="00700A97">
        <w:rPr>
          <w:rtl/>
        </w:rPr>
        <w:t xml:space="preserve"> </w:t>
      </w:r>
      <w:r w:rsidRPr="00B66F79">
        <w:rPr>
          <w:szCs w:val="20"/>
          <w:rtl/>
        </w:rPr>
        <w:t>(</w:t>
      </w:r>
      <w:r w:rsidRPr="00B66F79">
        <w:rPr>
          <w:rFonts w:hint="eastAsia"/>
          <w:szCs w:val="20"/>
          <w:rtl/>
        </w:rPr>
        <w:t>עובדיה</w:t>
      </w:r>
      <w:r w:rsidRPr="00B66F79">
        <w:rPr>
          <w:szCs w:val="20"/>
          <w:rtl/>
        </w:rPr>
        <w:t xml:space="preserve"> יוסף, </w:t>
      </w:r>
      <w:r>
        <w:rPr>
          <w:rFonts w:hint="cs"/>
          <w:szCs w:val="20"/>
          <w:rtl/>
        </w:rPr>
        <w:t>"</w:t>
      </w:r>
      <w:r w:rsidRPr="00B66F79">
        <w:rPr>
          <w:szCs w:val="20"/>
          <w:rtl/>
        </w:rPr>
        <w:t>יביע אומר</w:t>
      </w:r>
      <w:r>
        <w:rPr>
          <w:rFonts w:hint="cs"/>
          <w:szCs w:val="20"/>
          <w:rtl/>
        </w:rPr>
        <w:t>"</w:t>
      </w:r>
      <w:r w:rsidRPr="00B66F79">
        <w:rPr>
          <w:szCs w:val="20"/>
          <w:rtl/>
        </w:rPr>
        <w:t>, ח</w:t>
      </w:r>
      <w:r>
        <w:rPr>
          <w:szCs w:val="20"/>
          <w:rtl/>
        </w:rPr>
        <w:t xml:space="preserve">לק </w:t>
      </w:r>
      <w:r w:rsidRPr="00B66F79">
        <w:rPr>
          <w:rFonts w:hint="eastAsia"/>
          <w:szCs w:val="20"/>
          <w:rtl/>
        </w:rPr>
        <w:t>ו</w:t>
      </w:r>
      <w:r>
        <w:rPr>
          <w:szCs w:val="20"/>
          <w:rtl/>
        </w:rPr>
        <w:t>,</w:t>
      </w:r>
      <w:r w:rsidRPr="00B66F79">
        <w:rPr>
          <w:szCs w:val="20"/>
          <w:rtl/>
        </w:rPr>
        <w:t xml:space="preserve"> סי</w:t>
      </w:r>
      <w:r>
        <w:rPr>
          <w:szCs w:val="20"/>
          <w:rtl/>
        </w:rPr>
        <w:t>מן</w:t>
      </w:r>
      <w:r w:rsidRPr="00B66F79">
        <w:rPr>
          <w:szCs w:val="20"/>
          <w:rtl/>
        </w:rPr>
        <w:t xml:space="preserve"> ג</w:t>
      </w:r>
      <w:r>
        <w:rPr>
          <w:szCs w:val="20"/>
          <w:rtl/>
        </w:rPr>
        <w:t>)</w:t>
      </w:r>
      <w:r>
        <w:rPr>
          <w:sz w:val="24"/>
          <w:szCs w:val="24"/>
          <w:rtl/>
        </w:rPr>
        <w:t>.</w:t>
      </w:r>
      <w:r w:rsidR="006F6071">
        <w:rPr>
          <w:rFonts w:hint="cs"/>
          <w:sz w:val="24"/>
          <w:szCs w:val="24"/>
          <w:rtl/>
        </w:rPr>
        <w:t xml:space="preserve"> </w:t>
      </w:r>
    </w:p>
    <w:p w14:paraId="4CA9594A" w14:textId="77777777" w:rsidR="00160949" w:rsidRPr="00160949" w:rsidRDefault="002B73BF" w:rsidP="00A20D3A">
      <w:pPr>
        <w:numPr>
          <w:ilvl w:val="0"/>
          <w:numId w:val="32"/>
        </w:numPr>
        <w:spacing w:line="360" w:lineRule="auto"/>
        <w:jc w:val="both"/>
        <w:rPr>
          <w:rFonts w:cs="David"/>
          <w:b/>
          <w:bCs/>
          <w:sz w:val="24"/>
          <w:szCs w:val="24"/>
        </w:rPr>
      </w:pPr>
      <w:r>
        <w:rPr>
          <w:rFonts w:cs="David" w:hint="cs"/>
          <w:b/>
          <w:bCs/>
          <w:sz w:val="24"/>
          <w:szCs w:val="24"/>
          <w:rtl/>
        </w:rPr>
        <w:t xml:space="preserve">חובת הסיוע לעשוקים  - </w:t>
      </w:r>
      <w:r w:rsidR="00A20D3A" w:rsidRPr="00A20D3A">
        <w:rPr>
          <w:rFonts w:cs="David"/>
          <w:sz w:val="24"/>
          <w:szCs w:val="24"/>
          <w:rtl/>
        </w:rPr>
        <w:t xml:space="preserve">אחד היסודות החשובים בעם ישראל הוא חובת הערבות ההדדית. ערבות זו עוברת כחוט השני בכל התנ"ך. החל מן ההתייחסות לעם ישראל כאל "אחיך" עד פסוקים רבים בנביאים, כגון "כִּי תִרְאֶה עָרֹם </w:t>
      </w:r>
      <w:proofErr w:type="spellStart"/>
      <w:r w:rsidR="00A20D3A" w:rsidRPr="00A20D3A">
        <w:rPr>
          <w:rFonts w:cs="David"/>
          <w:sz w:val="24"/>
          <w:szCs w:val="24"/>
          <w:rtl/>
        </w:rPr>
        <w:t>וְכִסִּיתו</w:t>
      </w:r>
      <w:proofErr w:type="spellEnd"/>
      <w:r w:rsidR="00A20D3A" w:rsidRPr="00A20D3A">
        <w:rPr>
          <w:rFonts w:cs="David"/>
          <w:sz w:val="24"/>
          <w:szCs w:val="24"/>
          <w:rtl/>
        </w:rPr>
        <w:t>ֹ, וּמִבְּשָׂרְךָ לֹא תִתְעַלָּם" (</w:t>
      </w:r>
      <w:r w:rsidR="00A20D3A" w:rsidRPr="00CA60E7">
        <w:rPr>
          <w:rFonts w:cs="David"/>
          <w:rtl/>
        </w:rPr>
        <w:t xml:space="preserve">ישעיהו </w:t>
      </w:r>
      <w:proofErr w:type="spellStart"/>
      <w:r w:rsidR="00A20D3A" w:rsidRPr="00CA60E7">
        <w:rPr>
          <w:rFonts w:cs="David"/>
          <w:rtl/>
        </w:rPr>
        <w:t>נח,ז</w:t>
      </w:r>
      <w:proofErr w:type="spellEnd"/>
      <w:r w:rsidR="00A20D3A" w:rsidRPr="00A20D3A">
        <w:rPr>
          <w:rFonts w:cs="David"/>
          <w:sz w:val="24"/>
          <w:szCs w:val="24"/>
          <w:rtl/>
        </w:rPr>
        <w:t xml:space="preserve">). </w:t>
      </w:r>
    </w:p>
    <w:p w14:paraId="1BEA76F0" w14:textId="3EF5FAC3" w:rsidR="00A95327" w:rsidRPr="001722FB" w:rsidRDefault="00A20D3A" w:rsidP="00160949">
      <w:pPr>
        <w:spacing w:line="360" w:lineRule="auto"/>
        <w:ind w:left="720"/>
        <w:jc w:val="both"/>
        <w:rPr>
          <w:rFonts w:cs="David"/>
          <w:sz w:val="24"/>
          <w:szCs w:val="24"/>
        </w:rPr>
      </w:pPr>
      <w:r w:rsidRPr="00A20D3A">
        <w:rPr>
          <w:rFonts w:cs="David"/>
          <w:sz w:val="24"/>
          <w:szCs w:val="24"/>
          <w:rtl/>
        </w:rPr>
        <w:t xml:space="preserve">ערבות זו מתורגמת גם למצוות הצדקה ולמצוות גמילות חסדים, </w:t>
      </w:r>
      <w:r w:rsidR="00160949">
        <w:rPr>
          <w:rFonts w:cs="David" w:hint="cs"/>
          <w:sz w:val="24"/>
          <w:szCs w:val="24"/>
          <w:rtl/>
        </w:rPr>
        <w:t xml:space="preserve">וגם לחובה </w:t>
      </w:r>
      <w:r w:rsidR="00160949" w:rsidRPr="000B0368">
        <w:rPr>
          <w:rFonts w:ascii="David" w:hAnsi="David" w:cs="David"/>
          <w:color w:val="000000"/>
          <w:sz w:val="24"/>
          <w:szCs w:val="24"/>
          <w:rtl/>
        </w:rPr>
        <w:t>לסייע לאדם הנמצא במצוקה, שנאמר: "לֹא תַעֲמֹד עַל דַּם רֵעֶךָ" (</w:t>
      </w:r>
      <w:r w:rsidR="00160949" w:rsidRPr="00CA60E7">
        <w:rPr>
          <w:rFonts w:ascii="David" w:hAnsi="David" w:cs="David"/>
          <w:color w:val="000000"/>
          <w:rtl/>
        </w:rPr>
        <w:t xml:space="preserve">ויקרא </w:t>
      </w:r>
      <w:proofErr w:type="spellStart"/>
      <w:r w:rsidR="00160949" w:rsidRPr="00CA60E7">
        <w:rPr>
          <w:rFonts w:ascii="David" w:hAnsi="David" w:cs="David"/>
          <w:color w:val="000000"/>
          <w:rtl/>
        </w:rPr>
        <w:t>יט,טז</w:t>
      </w:r>
      <w:proofErr w:type="spellEnd"/>
      <w:r w:rsidR="00160949" w:rsidRPr="000B0368">
        <w:rPr>
          <w:rFonts w:ascii="David" w:hAnsi="David" w:cs="David"/>
          <w:color w:val="000000"/>
          <w:sz w:val="24"/>
          <w:szCs w:val="24"/>
          <w:rtl/>
        </w:rPr>
        <w:t>)</w:t>
      </w:r>
      <w:r w:rsidR="00160949">
        <w:rPr>
          <w:rFonts w:ascii="David" w:hAnsi="David" w:cs="David" w:hint="cs"/>
          <w:color w:val="000000"/>
          <w:sz w:val="24"/>
          <w:szCs w:val="24"/>
          <w:rtl/>
        </w:rPr>
        <w:t xml:space="preserve">. </w:t>
      </w:r>
      <w:r w:rsidR="00C86BD6">
        <w:rPr>
          <w:rFonts w:ascii="David" w:hAnsi="David" w:cs="David" w:hint="cs"/>
          <w:color w:val="000000"/>
          <w:sz w:val="24"/>
          <w:szCs w:val="24"/>
          <w:rtl/>
        </w:rPr>
        <w:t xml:space="preserve">במיוחד, מוטלת חובה זו על מנהיגי הציבור, </w:t>
      </w:r>
      <w:r w:rsidR="001722FB">
        <w:rPr>
          <w:rFonts w:cs="David" w:hint="cs"/>
          <w:sz w:val="24"/>
          <w:szCs w:val="24"/>
          <w:rtl/>
        </w:rPr>
        <w:t>שצריכים להיות בין השאר "אנשי חיל" וכלשונו של הרמב"ם (</w:t>
      </w:r>
      <w:r w:rsidR="00480EBB" w:rsidRPr="00CA60E7">
        <w:rPr>
          <w:rFonts w:cs="David" w:hint="cs"/>
          <w:rtl/>
        </w:rPr>
        <w:t>הלכות סנהדרין פרק ב הלכה ז</w:t>
      </w:r>
      <w:r w:rsidR="00480EBB">
        <w:rPr>
          <w:rFonts w:cs="David" w:hint="cs"/>
          <w:sz w:val="24"/>
          <w:szCs w:val="24"/>
          <w:rtl/>
        </w:rPr>
        <w:t>): "</w:t>
      </w:r>
      <w:r w:rsidR="00D607F4" w:rsidRPr="00D607F4">
        <w:rPr>
          <w:rFonts w:cs="David"/>
          <w:sz w:val="24"/>
          <w:szCs w:val="24"/>
          <w:rtl/>
        </w:rPr>
        <w:t xml:space="preserve">ובכלל אנשי חיל, שיהיה להן לב אמיץ להציל עשוק מיד עושקו, </w:t>
      </w:r>
      <w:proofErr w:type="spellStart"/>
      <w:r w:rsidR="00D607F4" w:rsidRPr="00D607F4">
        <w:rPr>
          <w:rFonts w:cs="David"/>
          <w:sz w:val="24"/>
          <w:szCs w:val="24"/>
          <w:rtl/>
        </w:rPr>
        <w:t>כענין</w:t>
      </w:r>
      <w:proofErr w:type="spellEnd"/>
      <w:r w:rsidR="00D607F4" w:rsidRPr="00D607F4">
        <w:rPr>
          <w:rFonts w:cs="David"/>
          <w:sz w:val="24"/>
          <w:szCs w:val="24"/>
          <w:rtl/>
        </w:rPr>
        <w:t xml:space="preserve"> שנאמר: </w:t>
      </w:r>
      <w:proofErr w:type="spellStart"/>
      <w:r w:rsidR="00D607F4" w:rsidRPr="00D607F4">
        <w:rPr>
          <w:rFonts w:cs="David"/>
          <w:sz w:val="24"/>
          <w:szCs w:val="24"/>
          <w:rtl/>
        </w:rPr>
        <w:t>ויקם</w:t>
      </w:r>
      <w:proofErr w:type="spellEnd"/>
      <w:r w:rsidR="00D607F4" w:rsidRPr="00D607F4">
        <w:rPr>
          <w:rFonts w:cs="David"/>
          <w:sz w:val="24"/>
          <w:szCs w:val="24"/>
          <w:rtl/>
        </w:rPr>
        <w:t xml:space="preserve"> משה ויושיען (שמות </w:t>
      </w:r>
      <w:proofErr w:type="spellStart"/>
      <w:r w:rsidR="00D607F4" w:rsidRPr="00D607F4">
        <w:rPr>
          <w:rFonts w:cs="David"/>
          <w:sz w:val="24"/>
          <w:szCs w:val="24"/>
          <w:rtl/>
        </w:rPr>
        <w:t>ב,יז</w:t>
      </w:r>
      <w:proofErr w:type="spellEnd"/>
      <w:r w:rsidR="00D607F4" w:rsidRPr="00D607F4">
        <w:rPr>
          <w:rFonts w:cs="David"/>
          <w:sz w:val="24"/>
          <w:szCs w:val="24"/>
          <w:rtl/>
        </w:rPr>
        <w:t>)</w:t>
      </w:r>
      <w:r w:rsidR="00D607F4">
        <w:rPr>
          <w:rFonts w:cs="David" w:hint="cs"/>
          <w:sz w:val="24"/>
          <w:szCs w:val="24"/>
          <w:rtl/>
        </w:rPr>
        <w:t>".</w:t>
      </w:r>
    </w:p>
    <w:p w14:paraId="5C4D7563" w14:textId="51291034" w:rsidR="000D045B" w:rsidRPr="000D045B" w:rsidRDefault="000D045B" w:rsidP="00BB0C51">
      <w:pPr>
        <w:numPr>
          <w:ilvl w:val="0"/>
          <w:numId w:val="32"/>
        </w:numPr>
        <w:spacing w:line="360" w:lineRule="auto"/>
        <w:jc w:val="both"/>
        <w:rPr>
          <w:rFonts w:cs="David"/>
          <w:b/>
          <w:bCs/>
          <w:sz w:val="24"/>
          <w:szCs w:val="24"/>
        </w:rPr>
      </w:pPr>
      <w:r w:rsidRPr="000D045B">
        <w:rPr>
          <w:rFonts w:eastAsia="Arial Unicode MS" w:cs="David" w:hint="cs"/>
          <w:b/>
          <w:bCs/>
          <w:sz w:val="24"/>
          <w:szCs w:val="24"/>
          <w:rtl/>
        </w:rPr>
        <w:t xml:space="preserve">חובת ההתייצבות בפני בית דין </w:t>
      </w:r>
      <w:r w:rsidR="00BD50A5" w:rsidRPr="000D045B">
        <w:rPr>
          <w:rFonts w:eastAsia="Arial Unicode MS" w:cs="David"/>
          <w:b/>
          <w:bCs/>
          <w:sz w:val="24"/>
          <w:szCs w:val="24"/>
          <w:rtl/>
        </w:rPr>
        <w:t>–</w:t>
      </w:r>
      <w:r w:rsidR="00BD50A5" w:rsidRPr="000D045B">
        <w:rPr>
          <w:rFonts w:eastAsia="Arial Unicode MS" w:cs="David" w:hint="cs"/>
          <w:b/>
          <w:bCs/>
          <w:sz w:val="24"/>
          <w:szCs w:val="24"/>
          <w:rtl/>
        </w:rPr>
        <w:t xml:space="preserve"> </w:t>
      </w:r>
      <w:r w:rsidR="00786C52" w:rsidRPr="000D045B">
        <w:rPr>
          <w:rFonts w:eastAsia="Arial Unicode MS" w:cs="David" w:hint="cs"/>
          <w:sz w:val="24"/>
          <w:szCs w:val="24"/>
          <w:rtl/>
        </w:rPr>
        <w:t>כל יהודי חייב להתייצב בבית דין כאשר הוא נדרש לכך</w:t>
      </w:r>
      <w:r w:rsidR="003013BA" w:rsidRPr="000D045B">
        <w:rPr>
          <w:rFonts w:eastAsia="Arial Unicode MS" w:cs="David" w:hint="cs"/>
          <w:sz w:val="24"/>
          <w:szCs w:val="24"/>
          <w:rtl/>
        </w:rPr>
        <w:t>. הנתבע רשאי לבחור ללכת לבית דין במקום מגוריו</w:t>
      </w:r>
      <w:r w:rsidR="002F1F15">
        <w:rPr>
          <w:rStyle w:val="ae"/>
          <w:rFonts w:eastAsia="Arial Unicode MS" w:cs="David"/>
          <w:sz w:val="24"/>
          <w:szCs w:val="24"/>
          <w:rtl/>
        </w:rPr>
        <w:endnoteReference w:id="2"/>
      </w:r>
      <w:r w:rsidR="003013BA" w:rsidRPr="000D045B">
        <w:rPr>
          <w:rFonts w:eastAsia="Arial Unicode MS" w:cs="David" w:hint="cs"/>
          <w:sz w:val="24"/>
          <w:szCs w:val="24"/>
          <w:rtl/>
        </w:rPr>
        <w:t xml:space="preserve">, אולם, כאשר הנתבע מסרב להתדיין בפני בית הדין </w:t>
      </w:r>
      <w:r w:rsidRPr="000D045B">
        <w:rPr>
          <w:rFonts w:eastAsia="Arial Unicode MS" w:cs="David" w:hint="cs"/>
          <w:sz w:val="24"/>
          <w:szCs w:val="24"/>
          <w:rtl/>
        </w:rPr>
        <w:t>במקום מגוריו, והתובע תובע אותו בכל בית דין שהוא, הנתבע חייב להגיע לשם</w:t>
      </w:r>
      <w:r w:rsidR="00996701">
        <w:rPr>
          <w:rStyle w:val="ae"/>
          <w:rFonts w:eastAsia="Arial Unicode MS" w:cs="David"/>
          <w:sz w:val="24"/>
          <w:szCs w:val="24"/>
          <w:rtl/>
        </w:rPr>
        <w:endnoteReference w:id="3"/>
      </w:r>
      <w:r w:rsidRPr="000D045B">
        <w:rPr>
          <w:rFonts w:eastAsia="Arial Unicode MS" w:cs="David" w:hint="cs"/>
          <w:sz w:val="24"/>
          <w:szCs w:val="24"/>
          <w:rtl/>
        </w:rPr>
        <w:t xml:space="preserve">. </w:t>
      </w:r>
    </w:p>
    <w:p w14:paraId="1B051849" w14:textId="204BB189" w:rsidR="00A6488D" w:rsidRDefault="00311696" w:rsidP="00CA60E7">
      <w:pPr>
        <w:spacing w:line="360" w:lineRule="auto"/>
        <w:ind w:left="354"/>
        <w:jc w:val="both"/>
        <w:rPr>
          <w:rFonts w:cs="David"/>
          <w:b/>
          <w:bCs/>
          <w:sz w:val="24"/>
          <w:szCs w:val="24"/>
          <w:rtl/>
        </w:rPr>
      </w:pPr>
      <w:r w:rsidRPr="00632942">
        <w:rPr>
          <w:rFonts w:eastAsia="Arial Unicode MS" w:cs="David" w:hint="cs"/>
          <w:b/>
          <w:bCs/>
          <w:sz w:val="24"/>
          <w:szCs w:val="24"/>
          <w:rtl/>
        </w:rPr>
        <w:t xml:space="preserve">לסיכום: </w:t>
      </w:r>
      <w:r w:rsidR="001F1E56">
        <w:rPr>
          <w:rFonts w:eastAsia="Arial Unicode MS" w:cs="David" w:hint="cs"/>
          <w:b/>
          <w:bCs/>
          <w:sz w:val="24"/>
          <w:szCs w:val="24"/>
          <w:rtl/>
        </w:rPr>
        <w:t xml:space="preserve">לאור האמור, </w:t>
      </w:r>
      <w:r w:rsidR="008F1048" w:rsidRPr="00632942">
        <w:rPr>
          <w:rFonts w:eastAsia="Arial Unicode MS" w:cs="David" w:hint="cs"/>
          <w:b/>
          <w:bCs/>
          <w:sz w:val="24"/>
          <w:szCs w:val="24"/>
          <w:rtl/>
        </w:rPr>
        <w:t xml:space="preserve">רבני </w:t>
      </w:r>
      <w:proofErr w:type="spellStart"/>
      <w:r w:rsidR="008F1048" w:rsidRPr="00632942">
        <w:rPr>
          <w:rFonts w:eastAsia="Arial Unicode MS" w:cs="David" w:hint="cs"/>
          <w:b/>
          <w:bCs/>
          <w:sz w:val="24"/>
          <w:szCs w:val="24"/>
          <w:rtl/>
        </w:rPr>
        <w:t>צהר</w:t>
      </w:r>
      <w:proofErr w:type="spellEnd"/>
      <w:r w:rsidR="008F1048" w:rsidRPr="00632942">
        <w:rPr>
          <w:rFonts w:eastAsia="Arial Unicode MS" w:cs="David" w:hint="cs"/>
          <w:b/>
          <w:bCs/>
          <w:sz w:val="24"/>
          <w:szCs w:val="24"/>
          <w:rtl/>
        </w:rPr>
        <w:t xml:space="preserve"> </w:t>
      </w:r>
      <w:r w:rsidR="001F1E56">
        <w:rPr>
          <w:rFonts w:eastAsia="Arial Unicode MS" w:cs="David" w:hint="cs"/>
          <w:b/>
          <w:bCs/>
          <w:sz w:val="24"/>
          <w:szCs w:val="24"/>
          <w:rtl/>
        </w:rPr>
        <w:t>תומכים בהצעת החוק.</w:t>
      </w:r>
      <w:r w:rsidR="0096297D">
        <w:rPr>
          <w:rFonts w:eastAsia="Arial Unicode MS" w:cs="David" w:hint="cs"/>
          <w:b/>
          <w:bCs/>
          <w:sz w:val="24"/>
          <w:szCs w:val="24"/>
          <w:rtl/>
        </w:rPr>
        <w:t xml:space="preserve"> </w:t>
      </w:r>
    </w:p>
    <w:p w14:paraId="20E2773E" w14:textId="77777777" w:rsidR="00323380" w:rsidRPr="00632942" w:rsidRDefault="00323380" w:rsidP="00C95DE5">
      <w:pPr>
        <w:spacing w:line="360" w:lineRule="auto"/>
        <w:ind w:left="354"/>
        <w:jc w:val="both"/>
        <w:rPr>
          <w:rFonts w:cs="David"/>
          <w:b/>
          <w:bCs/>
          <w:sz w:val="24"/>
          <w:szCs w:val="24"/>
        </w:rPr>
      </w:pPr>
    </w:p>
    <w:p w14:paraId="09C64B82" w14:textId="77777777" w:rsidR="00CE39DC" w:rsidRPr="00A32885" w:rsidRDefault="00CE39DC" w:rsidP="00F3632B">
      <w:pPr>
        <w:spacing w:line="360" w:lineRule="auto"/>
        <w:rPr>
          <w:rFonts w:cs="David"/>
          <w:color w:val="000000"/>
          <w:sz w:val="24"/>
          <w:szCs w:val="24"/>
          <w:rtl/>
        </w:rPr>
      </w:pPr>
    </w:p>
    <w:sectPr w:rsidR="00CE39DC" w:rsidRPr="00A32885" w:rsidSect="00FB3DA8">
      <w:headerReference w:type="even" r:id="rId9"/>
      <w:headerReference w:type="default" r:id="rId10"/>
      <w:footerReference w:type="default" r:id="rId11"/>
      <w:endnotePr>
        <w:numFmt w:val="decimal"/>
      </w:endnotePr>
      <w:pgSz w:w="11906" w:h="16838"/>
      <w:pgMar w:top="2127" w:right="1080" w:bottom="1276" w:left="1080" w:header="851" w:footer="237" w:gutter="0"/>
      <w:cols w:space="720"/>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0505B" w14:textId="77777777" w:rsidR="00C1508B" w:rsidRDefault="00C1508B">
      <w:r>
        <w:separator/>
      </w:r>
    </w:p>
  </w:endnote>
  <w:endnote w:type="continuationSeparator" w:id="0">
    <w:p w14:paraId="2B10478A" w14:textId="77777777" w:rsidR="00C1508B" w:rsidRDefault="00C1508B">
      <w:r>
        <w:continuationSeparator/>
      </w:r>
    </w:p>
  </w:endnote>
  <w:endnote w:type="continuationNotice" w:id="1">
    <w:p w14:paraId="3C2CFCAF" w14:textId="77777777" w:rsidR="00C1508B" w:rsidRDefault="00C1508B"/>
  </w:endnote>
  <w:endnote w:id="2">
    <w:p w14:paraId="4694B990" w14:textId="6C238C19" w:rsidR="002F1F15" w:rsidRDefault="002F1F15">
      <w:pPr>
        <w:pStyle w:val="ac"/>
        <w:rPr>
          <w:rtl/>
        </w:rPr>
      </w:pPr>
      <w:r>
        <w:rPr>
          <w:rStyle w:val="ae"/>
        </w:rPr>
        <w:endnoteRef/>
      </w:r>
      <w:r>
        <w:rPr>
          <w:rtl/>
        </w:rPr>
        <w:t xml:space="preserve"> </w:t>
      </w:r>
      <w:r>
        <w:rPr>
          <w:rFonts w:hint="cs"/>
          <w:rtl/>
        </w:rPr>
        <w:t xml:space="preserve">שולחן ערוך חושן משפט סימן יד סעיף א. </w:t>
      </w:r>
    </w:p>
  </w:endnote>
  <w:endnote w:id="3">
    <w:p w14:paraId="2F5F70D6" w14:textId="29E7E396" w:rsidR="00996701" w:rsidRDefault="00996701">
      <w:pPr>
        <w:pStyle w:val="ac"/>
        <w:rPr>
          <w:rtl/>
        </w:rPr>
      </w:pPr>
      <w:r>
        <w:rPr>
          <w:rStyle w:val="ae"/>
        </w:rPr>
        <w:endnoteRef/>
      </w:r>
      <w:r>
        <w:rPr>
          <w:rtl/>
        </w:rPr>
        <w:t xml:space="preserve"> </w:t>
      </w:r>
      <w:r>
        <w:rPr>
          <w:rFonts w:hint="cs"/>
          <w:rtl/>
        </w:rPr>
        <w:t>רמ"א שם</w:t>
      </w:r>
      <w:r w:rsidR="00CA60E7">
        <w:rPr>
          <w:rFonts w:hint="cs"/>
          <w:rtl/>
        </w:rPr>
        <w:t xml:space="preserve">; שולחן ערוך חושן משפט סימן ג סעיף א.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uttman Keren">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64B8E" w14:textId="77777777" w:rsidR="003426C4" w:rsidRDefault="004D6488" w:rsidP="00FC4D5D">
    <w:pPr>
      <w:pStyle w:val="1"/>
      <w:jc w:val="center"/>
      <w:rPr>
        <w:rFonts w:cs="Guttman Keren"/>
        <w:b/>
        <w:bCs/>
        <w:color w:val="365F91"/>
        <w:spacing w:val="-10"/>
        <w:rtl/>
      </w:rPr>
    </w:pPr>
    <w:r>
      <w:rPr>
        <w:rFonts w:cs="Guttman Keren" w:hint="cs"/>
        <w:b/>
        <w:bCs/>
        <w:noProof/>
        <w:color w:val="365F91"/>
        <w:spacing w:val="-10"/>
        <w:rtl/>
      </w:rPr>
      <mc:AlternateContent>
        <mc:Choice Requires="wps">
          <w:drawing>
            <wp:anchor distT="0" distB="0" distL="114300" distR="114300" simplePos="0" relativeHeight="251658240" behindDoc="0" locked="0" layoutInCell="1" allowOverlap="1" wp14:anchorId="09C64B9A" wp14:editId="09C64B9B">
              <wp:simplePos x="0" y="0"/>
              <wp:positionH relativeFrom="column">
                <wp:posOffset>-6350</wp:posOffset>
              </wp:positionH>
              <wp:positionV relativeFrom="paragraph">
                <wp:posOffset>113030</wp:posOffset>
              </wp:positionV>
              <wp:extent cx="6191885" cy="0"/>
              <wp:effectExtent l="22225" t="27305" r="24765" b="203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1601A85" id="_x0000_t32" coordsize="21600,21600" o:spt="32" o:oned="t" path="m,l21600,21600e" filled="f">
              <v:path arrowok="t" fillok="f" o:connecttype="none"/>
              <o:lock v:ext="edit" shapetype="t"/>
            </v:shapetype>
            <v:shape id="AutoShape 3" o:spid="_x0000_s1026" type="#_x0000_t32" style="position:absolute;left:0;text-align:left;margin-left:-.5pt;margin-top:8.9pt;width:48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" strokecolor="#0070c0" strokeweight="3pt">
              <v:shadow color="#243f60" opacity=".5" offset="1pt"/>
            </v:shape>
          </w:pict>
        </mc:Fallback>
      </mc:AlternateContent>
    </w:r>
    <w:r w:rsidR="003426C4">
      <w:rPr>
        <w:rFonts w:cs="Guttman Keren" w:hint="cs"/>
        <w:b/>
        <w:bCs/>
        <w:color w:val="365F91"/>
        <w:spacing w:val="-10"/>
        <w:rtl/>
      </w:rPr>
      <w:t xml:space="preserve">         -----</w:t>
    </w:r>
  </w:p>
  <w:p w14:paraId="09C64B8F" w14:textId="77777777" w:rsidR="00744206" w:rsidRPr="00E55679" w:rsidRDefault="00744206" w:rsidP="00B57B41">
    <w:pPr>
      <w:pStyle w:val="1"/>
      <w:jc w:val="center"/>
      <w:rPr>
        <w:rFonts w:cs="Guttman Keren"/>
        <w:color w:val="365F91"/>
        <w:spacing w:val="-10"/>
        <w:rtl/>
      </w:rPr>
    </w:pPr>
    <w:r w:rsidRPr="00E55679">
      <w:rPr>
        <w:rFonts w:cs="Guttman Keren" w:hint="cs"/>
        <w:b/>
        <w:bCs/>
        <w:color w:val="365F91"/>
        <w:spacing w:val="-10"/>
        <w:rtl/>
      </w:rPr>
      <w:t xml:space="preserve">משרדי </w:t>
    </w:r>
    <w:proofErr w:type="spellStart"/>
    <w:r w:rsidRPr="00E55679">
      <w:rPr>
        <w:rFonts w:cs="Guttman Keren" w:hint="cs"/>
        <w:b/>
        <w:bCs/>
        <w:color w:val="365F91"/>
        <w:spacing w:val="-10"/>
        <w:rtl/>
      </w:rPr>
      <w:t>צהר</w:t>
    </w:r>
    <w:proofErr w:type="spellEnd"/>
    <w:r w:rsidRPr="00E55679">
      <w:rPr>
        <w:rFonts w:cs="Guttman Keren" w:hint="cs"/>
        <w:color w:val="365F91"/>
        <w:spacing w:val="-10"/>
        <w:rtl/>
      </w:rPr>
      <w:t xml:space="preserve">: </w:t>
    </w:r>
    <w:r w:rsidRPr="00E55679">
      <w:rPr>
        <w:rFonts w:cs="Guttman Keren"/>
        <w:color w:val="365F91"/>
        <w:spacing w:val="-10"/>
        <w:rtl/>
      </w:rPr>
      <w:t xml:space="preserve">המלאכה 1 א.ת. הצפוני לוד, </w:t>
    </w:r>
    <w:r w:rsidRPr="00356886">
      <w:rPr>
        <w:rFonts w:cs="Guttman Keren"/>
        <w:b/>
        <w:bCs/>
        <w:color w:val="365F91"/>
        <w:spacing w:val="-10"/>
        <w:sz w:val="18"/>
        <w:szCs w:val="22"/>
        <w:rtl/>
      </w:rPr>
      <w:t>71520</w:t>
    </w:r>
    <w:r w:rsidR="00E55679" w:rsidRPr="00E55679">
      <w:rPr>
        <w:rFonts w:cs="Guttman Keren" w:hint="cs"/>
        <w:color w:val="365F91"/>
        <w:spacing w:val="-10"/>
        <w:rtl/>
      </w:rPr>
      <w:t xml:space="preserve">  </w:t>
    </w:r>
    <w:r w:rsidR="00C840CE">
      <w:rPr>
        <w:rFonts w:cs="Guttman Keren" w:hint="cs"/>
        <w:color w:val="365F91"/>
        <w:spacing w:val="-10"/>
        <w:rtl/>
      </w:rPr>
      <w:t xml:space="preserve">   </w:t>
    </w:r>
    <w:r w:rsidRPr="00E55679">
      <w:rPr>
        <w:rFonts w:cs="Guttman Keren"/>
        <w:color w:val="365F91"/>
        <w:spacing w:val="-10"/>
        <w:rtl/>
      </w:rPr>
      <w:t>טל</w:t>
    </w:r>
    <w:r w:rsidR="00356886">
      <w:rPr>
        <w:rFonts w:cs="Guttman Keren"/>
        <w:color w:val="365F91"/>
        <w:spacing w:val="-10"/>
      </w:rPr>
      <w:t xml:space="preserve"> :</w:t>
    </w:r>
    <w:r w:rsidRPr="00E55679">
      <w:rPr>
        <w:rFonts w:cs="Guttman Keren"/>
        <w:color w:val="365F91"/>
        <w:spacing w:val="-10"/>
        <w:rtl/>
      </w:rPr>
      <w:t xml:space="preserve"> </w:t>
    </w:r>
    <w:r w:rsidR="00B57B41">
      <w:rPr>
        <w:rFonts w:cs="Guttman Keren" w:hint="cs"/>
        <w:b/>
        <w:bCs/>
        <w:color w:val="365F91"/>
        <w:spacing w:val="-10"/>
        <w:sz w:val="18"/>
        <w:szCs w:val="22"/>
        <w:rtl/>
      </w:rPr>
      <w:t>052-3286269</w:t>
    </w:r>
    <w:r w:rsidRPr="00356886">
      <w:rPr>
        <w:rFonts w:cs="Guttman Keren"/>
        <w:color w:val="365F91"/>
        <w:spacing w:val="-10"/>
        <w:sz w:val="18"/>
        <w:szCs w:val="22"/>
        <w:rtl/>
      </w:rPr>
      <w:t xml:space="preserve"> </w:t>
    </w:r>
    <w:r w:rsidR="00E55679" w:rsidRPr="00356886">
      <w:rPr>
        <w:rFonts w:cs="Guttman Keren" w:hint="cs"/>
        <w:color w:val="365F91"/>
        <w:spacing w:val="-10"/>
        <w:sz w:val="18"/>
        <w:szCs w:val="22"/>
        <w:rtl/>
      </w:rPr>
      <w:t xml:space="preserve">  </w:t>
    </w:r>
    <w:r w:rsidR="00B57B41">
      <w:rPr>
        <w:rFonts w:cs="Guttman Keren" w:hint="cs"/>
        <w:color w:val="365F91"/>
        <w:spacing w:val="-10"/>
        <w:sz w:val="18"/>
        <w:szCs w:val="22"/>
        <w:rtl/>
      </w:rPr>
      <w:t xml:space="preserve">  </w:t>
    </w:r>
    <w:r w:rsidRPr="00E55679">
      <w:rPr>
        <w:rFonts w:cs="Guttman Keren"/>
        <w:color w:val="365F91"/>
        <w:spacing w:val="-10"/>
        <w:rtl/>
      </w:rPr>
      <w:t>פקס</w:t>
    </w:r>
    <w:r w:rsidR="00356886">
      <w:rPr>
        <w:rFonts w:cs="Guttman Keren" w:hint="cs"/>
        <w:color w:val="365F91"/>
        <w:spacing w:val="-10"/>
        <w:rtl/>
      </w:rPr>
      <w:t>:</w:t>
    </w:r>
    <w:r w:rsidRPr="00E55679">
      <w:rPr>
        <w:rFonts w:cs="Guttman Keren"/>
        <w:color w:val="365F91"/>
        <w:spacing w:val="-10"/>
        <w:rtl/>
      </w:rPr>
      <w:t xml:space="preserve"> </w:t>
    </w:r>
    <w:r w:rsidR="00114F54" w:rsidRPr="00114F54">
      <w:rPr>
        <w:rFonts w:cs="Guttman Keren"/>
        <w:b/>
        <w:bCs/>
        <w:color w:val="365F91"/>
        <w:spacing w:val="-10"/>
        <w:sz w:val="18"/>
        <w:szCs w:val="22"/>
        <w:rtl/>
      </w:rPr>
      <w:t>153</w:t>
    </w:r>
    <w:r w:rsidR="00B57B41">
      <w:rPr>
        <w:rFonts w:cs="Guttman Keren" w:hint="cs"/>
        <w:b/>
        <w:bCs/>
        <w:color w:val="365F91"/>
        <w:spacing w:val="-10"/>
        <w:sz w:val="18"/>
        <w:szCs w:val="22"/>
        <w:rtl/>
      </w:rPr>
      <w:t>-</w:t>
    </w:r>
    <w:r w:rsidR="00114F54" w:rsidRPr="00114F54">
      <w:rPr>
        <w:rFonts w:cs="Guttman Keren"/>
        <w:b/>
        <w:bCs/>
        <w:color w:val="365F91"/>
        <w:spacing w:val="-10"/>
        <w:sz w:val="18"/>
        <w:szCs w:val="22"/>
        <w:rtl/>
      </w:rPr>
      <w:t>523286269</w:t>
    </w:r>
  </w:p>
  <w:p w14:paraId="09C64B90" w14:textId="77777777" w:rsidR="00744206" w:rsidRPr="00E55679" w:rsidRDefault="00C1508B" w:rsidP="00B57B41">
    <w:pPr>
      <w:jc w:val="center"/>
      <w:rPr>
        <w:rFonts w:cs="Guttman Keren"/>
        <w:b/>
        <w:bCs/>
        <w:color w:val="365F91"/>
        <w:spacing w:val="8"/>
        <w:sz w:val="24"/>
        <w:szCs w:val="24"/>
        <w:rtl/>
      </w:rPr>
    </w:pPr>
    <w:hyperlink r:id="rId1" w:history="1">
      <w:r w:rsidR="00175902" w:rsidRPr="00175902">
        <w:rPr>
          <w:b/>
          <w:bCs/>
          <w:color w:val="365F91"/>
          <w:spacing w:val="-10"/>
          <w:sz w:val="26"/>
          <w:szCs w:val="26"/>
        </w:rPr>
        <w:t>www.tzohar.org.il</w:t>
      </w:r>
    </w:hyperlink>
    <w:r w:rsidR="00175902" w:rsidRPr="00175902">
      <w:rPr>
        <w:rFonts w:cs="Guttman Keren" w:hint="cs"/>
        <w:b/>
        <w:bCs/>
        <w:color w:val="365F91"/>
        <w:spacing w:val="8"/>
        <w:sz w:val="30"/>
        <w:szCs w:val="30"/>
        <w:rtl/>
      </w:rPr>
      <w:t xml:space="preserve"> </w:t>
    </w:r>
    <w:r w:rsidR="00175902" w:rsidRPr="00175902">
      <w:rPr>
        <w:rFonts w:cs="Guttman Keren" w:hint="cs"/>
        <w:b/>
        <w:bCs/>
        <w:color w:val="365F91"/>
        <w:spacing w:val="8"/>
        <w:sz w:val="24"/>
        <w:szCs w:val="24"/>
        <w:rtl/>
      </w:rPr>
      <w:t xml:space="preserve">     </w:t>
    </w:r>
    <w:proofErr w:type="spellStart"/>
    <w:r w:rsidR="00744206" w:rsidRPr="00E55679">
      <w:rPr>
        <w:rFonts w:cs="Guttman Keren" w:hint="cs"/>
        <w:b/>
        <w:bCs/>
        <w:color w:val="365F91"/>
        <w:spacing w:val="8"/>
        <w:sz w:val="24"/>
        <w:szCs w:val="24"/>
        <w:rtl/>
      </w:rPr>
      <w:t>צהר</w:t>
    </w:r>
    <w:proofErr w:type="spellEnd"/>
    <w:r w:rsidR="00744206" w:rsidRPr="00E55679">
      <w:rPr>
        <w:rFonts w:cs="Guttman Keren" w:hint="cs"/>
        <w:b/>
        <w:bCs/>
        <w:color w:val="365F91"/>
        <w:spacing w:val="8"/>
        <w:sz w:val="24"/>
        <w:szCs w:val="24"/>
        <w:rtl/>
      </w:rPr>
      <w:t xml:space="preserve"> </w:t>
    </w:r>
    <w:r w:rsidR="00D86EB5">
      <w:rPr>
        <w:rFonts w:cs="Guttman Keren" w:hint="cs"/>
        <w:b/>
        <w:bCs/>
        <w:color w:val="365F91"/>
        <w:spacing w:val="8"/>
        <w:sz w:val="24"/>
        <w:szCs w:val="24"/>
        <w:rtl/>
      </w:rPr>
      <w:t>לחקיקה</w:t>
    </w:r>
    <w:r w:rsidR="00744206" w:rsidRPr="00E55679">
      <w:rPr>
        <w:rFonts w:cs="Guttman Keren" w:hint="cs"/>
        <w:b/>
        <w:bCs/>
        <w:color w:val="365F91"/>
        <w:spacing w:val="8"/>
        <w:sz w:val="24"/>
        <w:szCs w:val="24"/>
        <w:rtl/>
      </w:rPr>
      <w:t xml:space="preserve">: </w:t>
    </w:r>
    <w:r w:rsidR="00B57B41">
      <w:rPr>
        <w:rFonts w:cs="Guttman Keren"/>
        <w:b/>
        <w:bCs/>
        <w:color w:val="365F91"/>
        <w:spacing w:val="8"/>
        <w:sz w:val="24"/>
        <w:szCs w:val="24"/>
      </w:rPr>
      <w:t>Ganzel</w:t>
    </w:r>
    <w:r w:rsidR="00E55679" w:rsidRPr="00E55679">
      <w:rPr>
        <w:rFonts w:cs="Guttman Keren"/>
        <w:b/>
        <w:bCs/>
        <w:color w:val="365F91"/>
        <w:spacing w:val="8"/>
        <w:sz w:val="24"/>
        <w:szCs w:val="24"/>
      </w:rPr>
      <w:t>@tzohar.org.il</w:t>
    </w:r>
  </w:p>
  <w:p w14:paraId="09C64B91" w14:textId="77777777" w:rsidR="00744206" w:rsidRPr="00E55679" w:rsidRDefault="00744206">
    <w:pPr>
      <w:pStyle w:val="a4"/>
      <w:rPr>
        <w:color w:val="365F9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97A80" w14:textId="77777777" w:rsidR="00C1508B" w:rsidRDefault="00C1508B">
      <w:r>
        <w:separator/>
      </w:r>
    </w:p>
  </w:footnote>
  <w:footnote w:type="continuationSeparator" w:id="0">
    <w:p w14:paraId="5D69C322" w14:textId="77777777" w:rsidR="00C1508B" w:rsidRDefault="00C1508B">
      <w:r>
        <w:continuationSeparator/>
      </w:r>
    </w:p>
  </w:footnote>
  <w:footnote w:type="continuationNotice" w:id="1">
    <w:p w14:paraId="05580509" w14:textId="77777777" w:rsidR="00C1508B" w:rsidRDefault="00C150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64B87" w14:textId="77777777" w:rsidR="00967009" w:rsidRDefault="00967009">
    <w:pPr>
      <w:pStyle w:val="a3"/>
      <w:framePr w:wrap="around" w:vAnchor="text" w:hAnchor="margin" w:y="1"/>
      <w:rPr>
        <w:rStyle w:val="a5"/>
        <w:rtl/>
      </w:rPr>
    </w:pPr>
    <w:r>
      <w:rPr>
        <w:rStyle w:val="a5"/>
        <w:rtl/>
      </w:rPr>
      <w:fldChar w:fldCharType="begin"/>
    </w:r>
    <w:r>
      <w:rPr>
        <w:rStyle w:val="a5"/>
      </w:rPr>
      <w:instrText xml:space="preserve">PAGE  </w:instrText>
    </w:r>
    <w:r>
      <w:rPr>
        <w:rStyle w:val="a5"/>
        <w:rtl/>
      </w:rPr>
      <w:fldChar w:fldCharType="separate"/>
    </w:r>
    <w:r>
      <w:rPr>
        <w:rStyle w:val="a5"/>
        <w:rtl/>
      </w:rPr>
      <w:t>1</w:t>
    </w:r>
    <w:r>
      <w:rPr>
        <w:rStyle w:val="a5"/>
        <w:rtl/>
      </w:rPr>
      <w:fldChar w:fldCharType="end"/>
    </w:r>
  </w:p>
  <w:p w14:paraId="09C64B88" w14:textId="77777777" w:rsidR="00967009" w:rsidRDefault="00967009">
    <w:pPr>
      <w:pStyle w:val="a3"/>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64B89" w14:textId="77777777" w:rsidR="00F63520" w:rsidRPr="00E55679" w:rsidRDefault="00F63520" w:rsidP="00F63520">
    <w:pPr>
      <w:pStyle w:val="a3"/>
      <w:ind w:left="957" w:right="360"/>
      <w:rPr>
        <w:rFonts w:cs="Guttman Keren"/>
        <w:b/>
        <w:bCs/>
        <w:color w:val="365F91"/>
        <w:sz w:val="34"/>
        <w:szCs w:val="34"/>
        <w:rtl/>
      </w:rPr>
    </w:pPr>
    <w:r>
      <w:rPr>
        <w:rFonts w:cs="Guttman Keren" w:hint="cs"/>
        <w:noProof/>
        <w:color w:val="365F91"/>
        <w:sz w:val="26"/>
        <w:szCs w:val="26"/>
        <w:rtl/>
      </w:rPr>
      <w:drawing>
        <wp:anchor distT="0" distB="0" distL="114300" distR="114300" simplePos="0" relativeHeight="251658244" behindDoc="1" locked="0" layoutInCell="1" allowOverlap="1" wp14:anchorId="09C64B92" wp14:editId="09C64B93">
          <wp:simplePos x="0" y="0"/>
          <wp:positionH relativeFrom="column">
            <wp:posOffset>5755640</wp:posOffset>
          </wp:positionH>
          <wp:positionV relativeFrom="paragraph">
            <wp:posOffset>-256276</wp:posOffset>
          </wp:positionV>
          <wp:extent cx="903119" cy="723255"/>
          <wp:effectExtent l="0" t="0" r="0" b="1270"/>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ohar_20_logo_ribu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3119" cy="723255"/>
                  </a:xfrm>
                  <a:prstGeom prst="rect">
                    <a:avLst/>
                  </a:prstGeom>
                </pic:spPr>
              </pic:pic>
            </a:graphicData>
          </a:graphic>
          <wp14:sizeRelH relativeFrom="page">
            <wp14:pctWidth>0</wp14:pctWidth>
          </wp14:sizeRelH>
          <wp14:sizeRelV relativeFrom="page">
            <wp14:pctHeight>0</wp14:pctHeight>
          </wp14:sizeRelV>
        </wp:anchor>
      </w:drawing>
    </w:r>
    <w:r>
      <w:rPr>
        <w:rFonts w:cs="Guttman Keren" w:hint="cs"/>
        <w:noProof/>
        <w:color w:val="365F91"/>
        <w:sz w:val="26"/>
        <w:szCs w:val="26"/>
        <w:rtl/>
      </w:rPr>
      <w:drawing>
        <wp:anchor distT="0" distB="0" distL="114300" distR="114300" simplePos="0" relativeHeight="251658243" behindDoc="0" locked="0" layoutInCell="1" allowOverlap="1" wp14:anchorId="09C64B94" wp14:editId="09C64B95">
          <wp:simplePos x="0" y="0"/>
          <wp:positionH relativeFrom="column">
            <wp:posOffset>-6350</wp:posOffset>
          </wp:positionH>
          <wp:positionV relativeFrom="paragraph">
            <wp:posOffset>-285115</wp:posOffset>
          </wp:positionV>
          <wp:extent cx="600075" cy="723900"/>
          <wp:effectExtent l="0" t="0" r="9525" b="0"/>
          <wp:wrapNone/>
          <wp:docPr id="8"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2">
                    <a:extLst>
                      <a:ext uri="{28A0092B-C50C-407E-A947-70E740481C1C}">
                        <a14:useLocalDpi xmlns:a14="http://schemas.microsoft.com/office/drawing/2010/main" val="0"/>
                      </a:ext>
                    </a:extLst>
                  </a:blip>
                  <a:srcRect l="12602" t="17670" r="17603" b="15950"/>
                  <a:stretch>
                    <a:fillRect/>
                  </a:stretch>
                </pic:blipFill>
                <pic:spPr bwMode="auto">
                  <a:xfrm>
                    <a:off x="0" y="0"/>
                    <a:ext cx="6000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Guttman Keren"/>
        <w:b/>
        <w:bCs/>
        <w:noProof/>
        <w:color w:val="365F91"/>
        <w:sz w:val="34"/>
        <w:szCs w:val="34"/>
        <w:rtl/>
      </w:rPr>
      <mc:AlternateContent>
        <mc:Choice Requires="wps">
          <w:drawing>
            <wp:anchor distT="0" distB="0" distL="114300" distR="114300" simplePos="0" relativeHeight="251658241" behindDoc="1" locked="0" layoutInCell="0" allowOverlap="1" wp14:anchorId="09C64B96" wp14:editId="09C64B97">
              <wp:simplePos x="0" y="0"/>
              <wp:positionH relativeFrom="page">
                <wp:posOffset>388620</wp:posOffset>
              </wp:positionH>
              <wp:positionV relativeFrom="paragraph">
                <wp:posOffset>-104775</wp:posOffset>
              </wp:positionV>
              <wp:extent cx="5852160" cy="731520"/>
              <wp:effectExtent l="0" t="0" r="0" b="1905"/>
              <wp:wrapThrough wrapText="bothSides">
                <wp:wrapPolygon edited="0">
                  <wp:start x="-35" y="0"/>
                  <wp:lineTo x="-35" y="21319"/>
                  <wp:lineTo x="21600" y="21319"/>
                  <wp:lineTo x="21600" y="0"/>
                  <wp:lineTo x="-35"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64B9E" w14:textId="77777777" w:rsidR="00F63520" w:rsidRDefault="00F63520" w:rsidP="00F63520">
                          <w:pPr>
                            <w:pStyle w:val="1"/>
                            <w:spacing w:after="120"/>
                            <w:jc w:val="left"/>
                            <w:rPr>
                              <w:rFonts w:cs="David"/>
                              <w:spacing w:val="-1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9C64B96" id="_x0000_t202" coordsize="21600,21600" o:spt="202" path="m,l,21600r21600,l21600,xe">
              <v:stroke joinstyle="miter"/>
              <v:path gradientshapeok="t" o:connecttype="rect"/>
            </v:shapetype>
            <v:shape id="Text Box 2" o:spid="_x0000_s1026" type="#_x0000_t202" style="position:absolute;left:0;text-align:left;margin-left:30.6pt;margin-top:-8.25pt;width:460.8pt;height:57.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NBsgwIAAA8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" o:allowincell="f" stroked="f">
              <v:textbox>
                <w:txbxContent>
                  <w:p w14:paraId="09C64B9E" w14:textId="77777777" w:rsidR="00F63520" w:rsidRDefault="00F63520" w:rsidP="00F63520">
                    <w:pPr>
                      <w:pStyle w:val="1"/>
                      <w:spacing w:after="120"/>
                      <w:jc w:val="left"/>
                      <w:rPr>
                        <w:rFonts w:cs="David"/>
                        <w:spacing w:val="-10"/>
                        <w:rtl/>
                      </w:rPr>
                    </w:pPr>
                  </w:p>
                </w:txbxContent>
              </v:textbox>
              <w10:wrap type="through" anchorx="page"/>
            </v:shape>
          </w:pict>
        </mc:Fallback>
      </mc:AlternateContent>
    </w:r>
    <w:proofErr w:type="spellStart"/>
    <w:r w:rsidRPr="00E55679">
      <w:rPr>
        <w:rFonts w:cs="Guttman Keren" w:hint="cs"/>
        <w:b/>
        <w:bCs/>
        <w:color w:val="365F91"/>
        <w:sz w:val="34"/>
        <w:szCs w:val="34"/>
        <w:rtl/>
      </w:rPr>
      <w:t>צהר</w:t>
    </w:r>
    <w:proofErr w:type="spellEnd"/>
    <w:r w:rsidRPr="00E55679">
      <w:rPr>
        <w:rFonts w:cs="Guttman Keren" w:hint="cs"/>
        <w:b/>
        <w:bCs/>
        <w:color w:val="365F91"/>
        <w:sz w:val="34"/>
        <w:szCs w:val="34"/>
        <w:rtl/>
      </w:rPr>
      <w:t xml:space="preserve"> </w:t>
    </w:r>
    <w:r>
      <w:rPr>
        <w:rFonts w:cs="Guttman Keren" w:hint="cs"/>
        <w:b/>
        <w:bCs/>
        <w:color w:val="365F91"/>
        <w:sz w:val="34"/>
        <w:szCs w:val="34"/>
        <w:rtl/>
      </w:rPr>
      <w:t>לחקיקה</w:t>
    </w:r>
  </w:p>
  <w:p w14:paraId="09C64B8A" w14:textId="77777777" w:rsidR="00F63520" w:rsidRDefault="00F63520" w:rsidP="00F63520">
    <w:pPr>
      <w:pStyle w:val="a3"/>
      <w:ind w:left="957" w:right="360"/>
      <w:rPr>
        <w:rFonts w:cs="Guttman Keren"/>
        <w:color w:val="365F91"/>
        <w:sz w:val="26"/>
        <w:szCs w:val="26"/>
        <w:rtl/>
      </w:rPr>
    </w:pPr>
    <w:r w:rsidRPr="00E55679">
      <w:rPr>
        <w:rFonts w:cs="Guttman Keren" w:hint="cs"/>
        <w:color w:val="365F91"/>
        <w:sz w:val="26"/>
        <w:szCs w:val="26"/>
        <w:rtl/>
      </w:rPr>
      <w:t xml:space="preserve">מבט יהודי לחקיקה בישראל </w:t>
    </w:r>
  </w:p>
  <w:p w14:paraId="09C64B8B" w14:textId="77777777" w:rsidR="00F63520" w:rsidRPr="00581B41" w:rsidRDefault="00F63520" w:rsidP="00F63520">
    <w:pPr>
      <w:pStyle w:val="a3"/>
      <w:ind w:left="957" w:right="360"/>
      <w:rPr>
        <w:rFonts w:cs="Guttman Keren"/>
        <w:color w:val="365F91"/>
        <w:rtl/>
      </w:rPr>
    </w:pPr>
    <w:r>
      <w:rPr>
        <w:rFonts w:cs="Guttman Keren"/>
        <w:noProof/>
        <w:color w:val="365F91"/>
        <w:rtl/>
      </w:rPr>
      <mc:AlternateContent>
        <mc:Choice Requires="wps">
          <w:drawing>
            <wp:anchor distT="0" distB="0" distL="114300" distR="114300" simplePos="0" relativeHeight="251658242" behindDoc="0" locked="0" layoutInCell="1" allowOverlap="1" wp14:anchorId="09C64B98" wp14:editId="09C64B99">
              <wp:simplePos x="0" y="0"/>
              <wp:positionH relativeFrom="margin">
                <wp:posOffset>-6350</wp:posOffset>
              </wp:positionH>
              <wp:positionV relativeFrom="margin">
                <wp:posOffset>-245745</wp:posOffset>
              </wp:positionV>
              <wp:extent cx="5615940" cy="0"/>
              <wp:effectExtent l="22225" t="20955" r="19685" b="26670"/>
              <wp:wrapSquare wrapText="bothSides"/>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54AA73F" id="_x0000_t32" coordsize="21600,21600" o:spt="32" o:oned="t" path="m,l21600,21600e" filled="f">
              <v:path arrowok="t" fillok="f" o:connecttype="none"/>
              <o:lock v:ext="edit" shapetype="t"/>
            </v:shapetype>
            <v:shape id="AutoShape 6" o:spid="_x0000_s1026" type="#_x0000_t32" style="position:absolute;left:0;text-align:left;margin-left:-.5pt;margin-top:-19.35pt;width:442.2pt;height:0;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" strokecolor="#0070c0" strokeweight="3pt">
              <v:shadow color="#243f60" opacity=".5" offset="1pt"/>
              <w10:wrap type="square" anchorx="margin" anchory="margin"/>
            </v:shape>
          </w:pict>
        </mc:Fallback>
      </mc:AlternateContent>
    </w:r>
  </w:p>
  <w:p w14:paraId="09C64B8C" w14:textId="77777777" w:rsidR="00F63520" w:rsidRPr="00581B41" w:rsidRDefault="00F63520" w:rsidP="00F63520">
    <w:pPr>
      <w:pStyle w:val="a3"/>
      <w:ind w:left="-460" w:right="360"/>
      <w:rPr>
        <w:rFonts w:cs="Guttman Keren"/>
        <w:color w:val="365F91"/>
        <w:sz w:val="26"/>
        <w:szCs w:val="26"/>
        <w:rtl/>
      </w:rPr>
    </w:pPr>
  </w:p>
  <w:p w14:paraId="09C64B8D" w14:textId="77777777" w:rsidR="00B7387B" w:rsidRPr="00F63520" w:rsidRDefault="00B7387B" w:rsidP="00F63520">
    <w:pPr>
      <w:pStyle w:val="a3"/>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E5E"/>
    <w:multiLevelType w:val="hybridMultilevel"/>
    <w:tmpl w:val="45DEA4CA"/>
    <w:lvl w:ilvl="0" w:tplc="5F0E23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F2CC6"/>
    <w:multiLevelType w:val="hybridMultilevel"/>
    <w:tmpl w:val="D4845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52454E"/>
    <w:multiLevelType w:val="hybridMultilevel"/>
    <w:tmpl w:val="8272ACD0"/>
    <w:lvl w:ilvl="0" w:tplc="5B64A8A6">
      <w:start w:val="1"/>
      <w:numFmt w:val="decimal"/>
      <w:lvlText w:val="%1."/>
      <w:lvlJc w:val="left"/>
      <w:pPr>
        <w:ind w:left="700" w:hanging="360"/>
      </w:pPr>
      <w:rPr>
        <w:rFonts w:cs="Times New Roman" w:hint="default"/>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3">
    <w:nsid w:val="0AF471D7"/>
    <w:multiLevelType w:val="hybridMultilevel"/>
    <w:tmpl w:val="F9C45D02"/>
    <w:lvl w:ilvl="0" w:tplc="10F25BF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574875"/>
    <w:multiLevelType w:val="hybridMultilevel"/>
    <w:tmpl w:val="CDFA8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344BF0"/>
    <w:multiLevelType w:val="hybridMultilevel"/>
    <w:tmpl w:val="D6E6E7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3611BF"/>
    <w:multiLevelType w:val="hybridMultilevel"/>
    <w:tmpl w:val="ECEA6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DD5BE8"/>
    <w:multiLevelType w:val="hybridMultilevel"/>
    <w:tmpl w:val="86EC8162"/>
    <w:lvl w:ilvl="0" w:tplc="7B68A228">
      <w:start w:val="1"/>
      <w:numFmt w:val="hebrew1"/>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8">
    <w:nsid w:val="292F2DDC"/>
    <w:multiLevelType w:val="hybridMultilevel"/>
    <w:tmpl w:val="2FF8A8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E27303"/>
    <w:multiLevelType w:val="hybridMultilevel"/>
    <w:tmpl w:val="9DDCA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756E3"/>
    <w:multiLevelType w:val="hybridMultilevel"/>
    <w:tmpl w:val="1DC4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CC23EA"/>
    <w:multiLevelType w:val="hybridMultilevel"/>
    <w:tmpl w:val="F056C962"/>
    <w:lvl w:ilvl="0" w:tplc="04090013">
      <w:start w:val="1"/>
      <w:numFmt w:val="hebrew1"/>
      <w:lvlText w:val="%1."/>
      <w:lvlJc w:val="center"/>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2121F76"/>
    <w:multiLevelType w:val="hybridMultilevel"/>
    <w:tmpl w:val="72CEE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8D7ED6"/>
    <w:multiLevelType w:val="hybridMultilevel"/>
    <w:tmpl w:val="EC54F396"/>
    <w:lvl w:ilvl="0" w:tplc="87CE4EFE">
      <w:start w:val="1"/>
      <w:numFmt w:val="decimal"/>
      <w:lvlText w:val="(%1)"/>
      <w:lvlJc w:val="left"/>
      <w:pPr>
        <w:ind w:left="914"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AD40CC"/>
    <w:multiLevelType w:val="hybridMultilevel"/>
    <w:tmpl w:val="2E3863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73E09EF"/>
    <w:multiLevelType w:val="hybridMultilevel"/>
    <w:tmpl w:val="7B20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403357"/>
    <w:multiLevelType w:val="hybridMultilevel"/>
    <w:tmpl w:val="236C5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AF436A"/>
    <w:multiLevelType w:val="hybridMultilevel"/>
    <w:tmpl w:val="A5982FA4"/>
    <w:lvl w:ilvl="0" w:tplc="4E28BA96">
      <w:numFmt w:val="bullet"/>
      <w:lvlText w:val=""/>
      <w:lvlJc w:val="left"/>
      <w:pPr>
        <w:tabs>
          <w:tab w:val="num" w:pos="720"/>
        </w:tabs>
        <w:ind w:left="720" w:right="720" w:hanging="360"/>
      </w:pPr>
      <w:rPr>
        <w:rFonts w:ascii="Symbol" w:eastAsia="Times New Roman" w:hAnsi="Symbol" w:cs="David" w:hint="default"/>
        <w:sz w:val="28"/>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8">
    <w:nsid w:val="44FB09F2"/>
    <w:multiLevelType w:val="hybridMultilevel"/>
    <w:tmpl w:val="5692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3B2C70"/>
    <w:multiLevelType w:val="hybridMultilevel"/>
    <w:tmpl w:val="BC0A6BD4"/>
    <w:lvl w:ilvl="0" w:tplc="10F25BF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22378E"/>
    <w:multiLevelType w:val="hybridMultilevel"/>
    <w:tmpl w:val="C074B972"/>
    <w:lvl w:ilvl="0" w:tplc="FFFFFFFF">
      <w:numFmt w:val="irohaFullWidth"/>
      <w:lvlText w:val=""/>
      <w:lvlJc w:val="left"/>
      <w:pPr>
        <w:tabs>
          <w:tab w:val="num" w:pos="720"/>
        </w:tabs>
        <w:ind w:left="720" w:right="720" w:hanging="360"/>
      </w:pPr>
      <w:rPr>
        <w:rFonts w:ascii="Symbol" w:eastAsia="Times New Roman" w:hAnsi="Symbol" w:cs="David" w:hint="default"/>
      </w:rPr>
    </w:lvl>
    <w:lvl w:ilvl="1" w:tplc="FFFFFFFF" w:tentative="1">
      <w:start w:val="1"/>
      <w:numFmt w:val="irohaFullWidth"/>
      <w:lvlText w:val="o"/>
      <w:lvlJc w:val="left"/>
      <w:pPr>
        <w:tabs>
          <w:tab w:val="num" w:pos="1440"/>
        </w:tabs>
        <w:ind w:left="1440" w:right="1440" w:hanging="360"/>
      </w:pPr>
      <w:rPr>
        <w:rFonts w:ascii="Courier New" w:hAnsi="Courier New" w:hint="default"/>
      </w:rPr>
    </w:lvl>
    <w:lvl w:ilvl="2" w:tplc="FFFFFFFF" w:tentative="1">
      <w:start w:val="1"/>
      <w:numFmt w:val="irohaFullWidth"/>
      <w:lvlText w:val=""/>
      <w:lvlJc w:val="left"/>
      <w:pPr>
        <w:tabs>
          <w:tab w:val="num" w:pos="2160"/>
        </w:tabs>
        <w:ind w:left="2160" w:right="2160" w:hanging="360"/>
      </w:pPr>
      <w:rPr>
        <w:rFonts w:ascii="Wingdings" w:hAnsi="Wingdings" w:hint="default"/>
      </w:rPr>
    </w:lvl>
    <w:lvl w:ilvl="3" w:tplc="FFFFFFFF" w:tentative="1">
      <w:start w:val="1"/>
      <w:numFmt w:val="irohaFullWidth"/>
      <w:lvlText w:val=""/>
      <w:lvlJc w:val="left"/>
      <w:pPr>
        <w:tabs>
          <w:tab w:val="num" w:pos="2880"/>
        </w:tabs>
        <w:ind w:left="2880" w:right="2880" w:hanging="360"/>
      </w:pPr>
      <w:rPr>
        <w:rFonts w:ascii="Symbol" w:hAnsi="Symbol" w:hint="default"/>
      </w:rPr>
    </w:lvl>
    <w:lvl w:ilvl="4" w:tplc="FFFFFFFF" w:tentative="1">
      <w:start w:val="1"/>
      <w:numFmt w:val="irohaFullWidth"/>
      <w:lvlText w:val="o"/>
      <w:lvlJc w:val="left"/>
      <w:pPr>
        <w:tabs>
          <w:tab w:val="num" w:pos="3600"/>
        </w:tabs>
        <w:ind w:left="3600" w:right="3600" w:hanging="360"/>
      </w:pPr>
      <w:rPr>
        <w:rFonts w:ascii="Courier New" w:hAnsi="Courier New" w:hint="default"/>
      </w:rPr>
    </w:lvl>
    <w:lvl w:ilvl="5" w:tplc="FFFFFFFF" w:tentative="1">
      <w:start w:val="1"/>
      <w:numFmt w:val="irohaFullWidth"/>
      <w:lvlText w:val=""/>
      <w:lvlJc w:val="left"/>
      <w:pPr>
        <w:tabs>
          <w:tab w:val="num" w:pos="4320"/>
        </w:tabs>
        <w:ind w:left="4320" w:right="4320" w:hanging="360"/>
      </w:pPr>
      <w:rPr>
        <w:rFonts w:ascii="Wingdings" w:hAnsi="Wingdings" w:hint="default"/>
      </w:rPr>
    </w:lvl>
    <w:lvl w:ilvl="6" w:tplc="FFFFFFFF" w:tentative="1">
      <w:start w:val="1"/>
      <w:numFmt w:val="irohaFullWidth"/>
      <w:lvlText w:val=""/>
      <w:lvlJc w:val="left"/>
      <w:pPr>
        <w:tabs>
          <w:tab w:val="num" w:pos="5040"/>
        </w:tabs>
        <w:ind w:left="5040" w:right="5040" w:hanging="360"/>
      </w:pPr>
      <w:rPr>
        <w:rFonts w:ascii="Symbol" w:hAnsi="Symbol" w:hint="default"/>
      </w:rPr>
    </w:lvl>
    <w:lvl w:ilvl="7" w:tplc="FFFFFFFF" w:tentative="1">
      <w:start w:val="1"/>
      <w:numFmt w:val="irohaFullWidth"/>
      <w:lvlText w:val="o"/>
      <w:lvlJc w:val="left"/>
      <w:pPr>
        <w:tabs>
          <w:tab w:val="num" w:pos="5760"/>
        </w:tabs>
        <w:ind w:left="5760" w:right="5760" w:hanging="360"/>
      </w:pPr>
      <w:rPr>
        <w:rFonts w:ascii="Courier New" w:hAnsi="Courier New" w:hint="default"/>
      </w:rPr>
    </w:lvl>
    <w:lvl w:ilvl="8" w:tplc="FFFFFFFF" w:tentative="1">
      <w:start w:val="1"/>
      <w:numFmt w:val="irohaFullWidth"/>
      <w:lvlText w:val=""/>
      <w:lvlJc w:val="left"/>
      <w:pPr>
        <w:tabs>
          <w:tab w:val="num" w:pos="6480"/>
        </w:tabs>
        <w:ind w:left="6480" w:right="6480" w:hanging="360"/>
      </w:pPr>
      <w:rPr>
        <w:rFonts w:ascii="Wingdings" w:hAnsi="Wingdings" w:hint="default"/>
      </w:rPr>
    </w:lvl>
  </w:abstractNum>
  <w:abstractNum w:abstractNumId="21">
    <w:nsid w:val="47FC42E1"/>
    <w:multiLevelType w:val="hybridMultilevel"/>
    <w:tmpl w:val="00DC4C8A"/>
    <w:lvl w:ilvl="0" w:tplc="04090013">
      <w:start w:val="1"/>
      <w:numFmt w:val="hebrew1"/>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FD1CC2"/>
    <w:multiLevelType w:val="hybridMultilevel"/>
    <w:tmpl w:val="D8F25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EA4157"/>
    <w:multiLevelType w:val="hybridMultilevel"/>
    <w:tmpl w:val="5692825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DC707D"/>
    <w:multiLevelType w:val="hybridMultilevel"/>
    <w:tmpl w:val="57BAD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EB2C5B"/>
    <w:multiLevelType w:val="hybridMultilevel"/>
    <w:tmpl w:val="9F3081E0"/>
    <w:lvl w:ilvl="0" w:tplc="10F25BF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4A430E"/>
    <w:multiLevelType w:val="hybridMultilevel"/>
    <w:tmpl w:val="8B1AF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CA0AB7"/>
    <w:multiLevelType w:val="hybridMultilevel"/>
    <w:tmpl w:val="959C2E50"/>
    <w:lvl w:ilvl="0" w:tplc="181C3F54">
      <w:start w:val="1"/>
      <w:numFmt w:val="decimal"/>
      <w:lvlText w:val="%1."/>
      <w:lvlJc w:val="left"/>
      <w:pPr>
        <w:ind w:left="714" w:hanging="360"/>
      </w:pPr>
      <w:rPr>
        <w:rFonts w:ascii="Times New Roman" w:eastAsia="Times New Roman" w:hAnsi="Times New Roman" w:cs="David"/>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8">
    <w:nsid w:val="61C21441"/>
    <w:multiLevelType w:val="hybridMultilevel"/>
    <w:tmpl w:val="81AC1EE4"/>
    <w:lvl w:ilvl="0" w:tplc="C130CC8A">
      <w:start w:val="1"/>
      <w:numFmt w:val="none"/>
      <w:lvlText w:val=""/>
      <w:lvlJc w:val="center"/>
      <w:pPr>
        <w:tabs>
          <w:tab w:val="num" w:pos="648"/>
        </w:tabs>
        <w:ind w:left="360" w:hanging="72"/>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421667"/>
    <w:multiLevelType w:val="hybridMultilevel"/>
    <w:tmpl w:val="ECB80450"/>
    <w:lvl w:ilvl="0" w:tplc="0409000F">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47C41A3"/>
    <w:multiLevelType w:val="hybridMultilevel"/>
    <w:tmpl w:val="5C823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F70C24"/>
    <w:multiLevelType w:val="hybridMultilevel"/>
    <w:tmpl w:val="04A8EF42"/>
    <w:lvl w:ilvl="0" w:tplc="10F25BF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B50E66"/>
    <w:multiLevelType w:val="hybridMultilevel"/>
    <w:tmpl w:val="180E5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9233D4"/>
    <w:multiLevelType w:val="hybridMultilevel"/>
    <w:tmpl w:val="1A5A6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2A20987"/>
    <w:multiLevelType w:val="hybridMultilevel"/>
    <w:tmpl w:val="7A3C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856070"/>
    <w:multiLevelType w:val="hybridMultilevel"/>
    <w:tmpl w:val="9E44038E"/>
    <w:lvl w:ilvl="0" w:tplc="81CCDAE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6">
    <w:nsid w:val="7E6C3A87"/>
    <w:multiLevelType w:val="hybridMultilevel"/>
    <w:tmpl w:val="FBF217BC"/>
    <w:lvl w:ilvl="0" w:tplc="B478E90C">
      <w:start w:val="1"/>
      <w:numFmt w:val="hebrew1"/>
      <w:lvlText w:val="(%1)"/>
      <w:lvlJc w:val="left"/>
      <w:pPr>
        <w:ind w:left="1074" w:hanging="360"/>
      </w:pPr>
      <w:rPr>
        <w:rFonts w:eastAsia="Arial Unicode M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28"/>
  </w:num>
  <w:num w:numId="2">
    <w:abstractNumId w:val="14"/>
  </w:num>
  <w:num w:numId="3">
    <w:abstractNumId w:val="17"/>
  </w:num>
  <w:num w:numId="4">
    <w:abstractNumId w:val="20"/>
  </w:num>
  <w:num w:numId="5">
    <w:abstractNumId w:val="3"/>
  </w:num>
  <w:num w:numId="6">
    <w:abstractNumId w:val="19"/>
  </w:num>
  <w:num w:numId="7">
    <w:abstractNumId w:val="1"/>
  </w:num>
  <w:num w:numId="8">
    <w:abstractNumId w:val="24"/>
  </w:num>
  <w:num w:numId="9">
    <w:abstractNumId w:val="4"/>
  </w:num>
  <w:num w:numId="10">
    <w:abstractNumId w:val="25"/>
  </w:num>
  <w:num w:numId="11">
    <w:abstractNumId w:val="31"/>
  </w:num>
  <w:num w:numId="12">
    <w:abstractNumId w:val="15"/>
  </w:num>
  <w:num w:numId="13">
    <w:abstractNumId w:val="33"/>
  </w:num>
  <w:num w:numId="14">
    <w:abstractNumId w:val="29"/>
  </w:num>
  <w:num w:numId="15">
    <w:abstractNumId w:val="11"/>
  </w:num>
  <w:num w:numId="16">
    <w:abstractNumId w:val="8"/>
  </w:num>
  <w:num w:numId="17">
    <w:abstractNumId w:val="21"/>
  </w:num>
  <w:num w:numId="18">
    <w:abstractNumId w:val="23"/>
  </w:num>
  <w:num w:numId="19">
    <w:abstractNumId w:val="18"/>
  </w:num>
  <w:num w:numId="20">
    <w:abstractNumId w:val="6"/>
  </w:num>
  <w:num w:numId="21">
    <w:abstractNumId w:val="10"/>
  </w:num>
  <w:num w:numId="22">
    <w:abstractNumId w:val="5"/>
  </w:num>
  <w:num w:numId="23">
    <w:abstractNumId w:val="30"/>
  </w:num>
  <w:num w:numId="24">
    <w:abstractNumId w:val="22"/>
  </w:num>
  <w:num w:numId="25">
    <w:abstractNumId w:val="16"/>
  </w:num>
  <w:num w:numId="26">
    <w:abstractNumId w:val="26"/>
  </w:num>
  <w:num w:numId="27">
    <w:abstractNumId w:val="9"/>
  </w:num>
  <w:num w:numId="28">
    <w:abstractNumId w:val="34"/>
  </w:num>
  <w:num w:numId="29">
    <w:abstractNumId w:val="12"/>
  </w:num>
  <w:num w:numId="30">
    <w:abstractNumId w:val="35"/>
  </w:num>
  <w:num w:numId="31">
    <w:abstractNumId w:val="32"/>
  </w:num>
  <w:num w:numId="32">
    <w:abstractNumId w:val="0"/>
  </w:num>
  <w:num w:numId="33">
    <w:abstractNumId w:val="7"/>
  </w:num>
  <w:num w:numId="34">
    <w:abstractNumId w:val="27"/>
  </w:num>
  <w:num w:numId="35">
    <w:abstractNumId w:val="13"/>
  </w:num>
  <w:num w:numId="36">
    <w:abstractNumId w:val="36"/>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CD"/>
    <w:rsid w:val="00007202"/>
    <w:rsid w:val="0001496B"/>
    <w:rsid w:val="00022AF4"/>
    <w:rsid w:val="00027EB6"/>
    <w:rsid w:val="00036B4D"/>
    <w:rsid w:val="00052B41"/>
    <w:rsid w:val="000616D9"/>
    <w:rsid w:val="000638FE"/>
    <w:rsid w:val="00065361"/>
    <w:rsid w:val="000756B2"/>
    <w:rsid w:val="00075E20"/>
    <w:rsid w:val="00080161"/>
    <w:rsid w:val="0008360E"/>
    <w:rsid w:val="0008394C"/>
    <w:rsid w:val="000903A3"/>
    <w:rsid w:val="000A0FA1"/>
    <w:rsid w:val="000B09CD"/>
    <w:rsid w:val="000B1A94"/>
    <w:rsid w:val="000B2497"/>
    <w:rsid w:val="000B44D0"/>
    <w:rsid w:val="000B4F96"/>
    <w:rsid w:val="000B56C3"/>
    <w:rsid w:val="000B5FE5"/>
    <w:rsid w:val="000B6603"/>
    <w:rsid w:val="000B6D4C"/>
    <w:rsid w:val="000B71B1"/>
    <w:rsid w:val="000C01E5"/>
    <w:rsid w:val="000C3071"/>
    <w:rsid w:val="000C6ED2"/>
    <w:rsid w:val="000D045B"/>
    <w:rsid w:val="000D4D3E"/>
    <w:rsid w:val="000D7412"/>
    <w:rsid w:val="000E3627"/>
    <w:rsid w:val="000F49A5"/>
    <w:rsid w:val="000F6F50"/>
    <w:rsid w:val="001000BC"/>
    <w:rsid w:val="00102209"/>
    <w:rsid w:val="00110009"/>
    <w:rsid w:val="00114F54"/>
    <w:rsid w:val="001236B6"/>
    <w:rsid w:val="00126278"/>
    <w:rsid w:val="00126F03"/>
    <w:rsid w:val="001273D3"/>
    <w:rsid w:val="00137408"/>
    <w:rsid w:val="00142BFA"/>
    <w:rsid w:val="00151164"/>
    <w:rsid w:val="001525AD"/>
    <w:rsid w:val="00160949"/>
    <w:rsid w:val="00160D00"/>
    <w:rsid w:val="001722FB"/>
    <w:rsid w:val="0017536C"/>
    <w:rsid w:val="00175902"/>
    <w:rsid w:val="00176A7E"/>
    <w:rsid w:val="00192176"/>
    <w:rsid w:val="00192E51"/>
    <w:rsid w:val="001A56D4"/>
    <w:rsid w:val="001A676B"/>
    <w:rsid w:val="001A7452"/>
    <w:rsid w:val="001A7990"/>
    <w:rsid w:val="001B3667"/>
    <w:rsid w:val="001B7AA5"/>
    <w:rsid w:val="001C5B8B"/>
    <w:rsid w:val="001C71BA"/>
    <w:rsid w:val="001D1B5D"/>
    <w:rsid w:val="001D600E"/>
    <w:rsid w:val="001D7540"/>
    <w:rsid w:val="001E6265"/>
    <w:rsid w:val="001F04B0"/>
    <w:rsid w:val="001F0D84"/>
    <w:rsid w:val="001F1E56"/>
    <w:rsid w:val="001F6B2B"/>
    <w:rsid w:val="00202C6F"/>
    <w:rsid w:val="002108CF"/>
    <w:rsid w:val="00210E16"/>
    <w:rsid w:val="00213587"/>
    <w:rsid w:val="00213DD4"/>
    <w:rsid w:val="00214BD5"/>
    <w:rsid w:val="002155DA"/>
    <w:rsid w:val="0021631E"/>
    <w:rsid w:val="002252C5"/>
    <w:rsid w:val="002303E5"/>
    <w:rsid w:val="00231275"/>
    <w:rsid w:val="002371B7"/>
    <w:rsid w:val="002527C1"/>
    <w:rsid w:val="00255ABB"/>
    <w:rsid w:val="002613EA"/>
    <w:rsid w:val="00261C1D"/>
    <w:rsid w:val="002640BB"/>
    <w:rsid w:val="002653DB"/>
    <w:rsid w:val="002678C3"/>
    <w:rsid w:val="002737EA"/>
    <w:rsid w:val="00277085"/>
    <w:rsid w:val="00285ED4"/>
    <w:rsid w:val="00291D0B"/>
    <w:rsid w:val="002937D8"/>
    <w:rsid w:val="002A069C"/>
    <w:rsid w:val="002A2B81"/>
    <w:rsid w:val="002A424E"/>
    <w:rsid w:val="002A474B"/>
    <w:rsid w:val="002B5E65"/>
    <w:rsid w:val="002B6469"/>
    <w:rsid w:val="002B73BF"/>
    <w:rsid w:val="002C12D4"/>
    <w:rsid w:val="002C327E"/>
    <w:rsid w:val="002C4404"/>
    <w:rsid w:val="002D765B"/>
    <w:rsid w:val="002E4828"/>
    <w:rsid w:val="002E5D8D"/>
    <w:rsid w:val="002F07B6"/>
    <w:rsid w:val="002F1F15"/>
    <w:rsid w:val="002F5045"/>
    <w:rsid w:val="003007EC"/>
    <w:rsid w:val="003013BA"/>
    <w:rsid w:val="003021AE"/>
    <w:rsid w:val="00311696"/>
    <w:rsid w:val="00311A6B"/>
    <w:rsid w:val="00313F97"/>
    <w:rsid w:val="0031432E"/>
    <w:rsid w:val="003164C2"/>
    <w:rsid w:val="00323380"/>
    <w:rsid w:val="003302BF"/>
    <w:rsid w:val="00331DEB"/>
    <w:rsid w:val="003322BC"/>
    <w:rsid w:val="00340A80"/>
    <w:rsid w:val="003426C4"/>
    <w:rsid w:val="00351DDF"/>
    <w:rsid w:val="0035406E"/>
    <w:rsid w:val="0035423E"/>
    <w:rsid w:val="00356886"/>
    <w:rsid w:val="0036732B"/>
    <w:rsid w:val="00367D14"/>
    <w:rsid w:val="00375703"/>
    <w:rsid w:val="00380C82"/>
    <w:rsid w:val="00383943"/>
    <w:rsid w:val="00391376"/>
    <w:rsid w:val="0039560E"/>
    <w:rsid w:val="00396A89"/>
    <w:rsid w:val="003A09B1"/>
    <w:rsid w:val="003A2265"/>
    <w:rsid w:val="003B339E"/>
    <w:rsid w:val="003C0419"/>
    <w:rsid w:val="003C0FB5"/>
    <w:rsid w:val="003C121A"/>
    <w:rsid w:val="003D30AA"/>
    <w:rsid w:val="003E28E3"/>
    <w:rsid w:val="003E2EBE"/>
    <w:rsid w:val="003E4627"/>
    <w:rsid w:val="003E7849"/>
    <w:rsid w:val="003F10E8"/>
    <w:rsid w:val="003F6BE1"/>
    <w:rsid w:val="0041121B"/>
    <w:rsid w:val="00412143"/>
    <w:rsid w:val="0041595D"/>
    <w:rsid w:val="0041684D"/>
    <w:rsid w:val="00422A8B"/>
    <w:rsid w:val="00430BFE"/>
    <w:rsid w:val="004564AC"/>
    <w:rsid w:val="00463CAD"/>
    <w:rsid w:val="00472C18"/>
    <w:rsid w:val="004745AE"/>
    <w:rsid w:val="00475CEC"/>
    <w:rsid w:val="00480EBB"/>
    <w:rsid w:val="00481E11"/>
    <w:rsid w:val="00482A85"/>
    <w:rsid w:val="00483394"/>
    <w:rsid w:val="004840D6"/>
    <w:rsid w:val="004934C5"/>
    <w:rsid w:val="004935F3"/>
    <w:rsid w:val="004B5059"/>
    <w:rsid w:val="004C2370"/>
    <w:rsid w:val="004C2827"/>
    <w:rsid w:val="004D0937"/>
    <w:rsid w:val="004D5D6B"/>
    <w:rsid w:val="004D6488"/>
    <w:rsid w:val="004E17E3"/>
    <w:rsid w:val="004E2ECB"/>
    <w:rsid w:val="004E43BA"/>
    <w:rsid w:val="004E4A57"/>
    <w:rsid w:val="004F293A"/>
    <w:rsid w:val="004F664D"/>
    <w:rsid w:val="004F7A8C"/>
    <w:rsid w:val="005166CC"/>
    <w:rsid w:val="005230EE"/>
    <w:rsid w:val="005271D3"/>
    <w:rsid w:val="00542FFA"/>
    <w:rsid w:val="00543382"/>
    <w:rsid w:val="00547EA0"/>
    <w:rsid w:val="00562678"/>
    <w:rsid w:val="00563203"/>
    <w:rsid w:val="00567A52"/>
    <w:rsid w:val="00567B61"/>
    <w:rsid w:val="00570A15"/>
    <w:rsid w:val="005760EF"/>
    <w:rsid w:val="005764B5"/>
    <w:rsid w:val="00577E6A"/>
    <w:rsid w:val="00581B41"/>
    <w:rsid w:val="005954E0"/>
    <w:rsid w:val="005A20E4"/>
    <w:rsid w:val="005A4583"/>
    <w:rsid w:val="005A79E2"/>
    <w:rsid w:val="005D0361"/>
    <w:rsid w:val="005D45A5"/>
    <w:rsid w:val="005D6B80"/>
    <w:rsid w:val="005E0A03"/>
    <w:rsid w:val="005E3A0F"/>
    <w:rsid w:val="005F1A3C"/>
    <w:rsid w:val="00606B1C"/>
    <w:rsid w:val="006138AE"/>
    <w:rsid w:val="006201EB"/>
    <w:rsid w:val="00620F7D"/>
    <w:rsid w:val="00625BF1"/>
    <w:rsid w:val="006268A1"/>
    <w:rsid w:val="00626A36"/>
    <w:rsid w:val="00631E85"/>
    <w:rsid w:val="00632942"/>
    <w:rsid w:val="00641B1C"/>
    <w:rsid w:val="006527FA"/>
    <w:rsid w:val="00654155"/>
    <w:rsid w:val="00664D71"/>
    <w:rsid w:val="00667B4C"/>
    <w:rsid w:val="00670E3E"/>
    <w:rsid w:val="00673688"/>
    <w:rsid w:val="00675486"/>
    <w:rsid w:val="00692A0C"/>
    <w:rsid w:val="00693335"/>
    <w:rsid w:val="00694D0E"/>
    <w:rsid w:val="006A00EA"/>
    <w:rsid w:val="006A3575"/>
    <w:rsid w:val="006A3EF2"/>
    <w:rsid w:val="006B2769"/>
    <w:rsid w:val="006C52A7"/>
    <w:rsid w:val="006D6486"/>
    <w:rsid w:val="006D6EDE"/>
    <w:rsid w:val="006D7EF7"/>
    <w:rsid w:val="006E0214"/>
    <w:rsid w:val="006E0C59"/>
    <w:rsid w:val="006E7CC3"/>
    <w:rsid w:val="006F1D6E"/>
    <w:rsid w:val="006F6071"/>
    <w:rsid w:val="006F7B47"/>
    <w:rsid w:val="0070537D"/>
    <w:rsid w:val="00705EE9"/>
    <w:rsid w:val="007134E8"/>
    <w:rsid w:val="00714FFC"/>
    <w:rsid w:val="00715ACC"/>
    <w:rsid w:val="00723ACC"/>
    <w:rsid w:val="007279B6"/>
    <w:rsid w:val="0073128F"/>
    <w:rsid w:val="0073560B"/>
    <w:rsid w:val="00744206"/>
    <w:rsid w:val="00746E49"/>
    <w:rsid w:val="007544C5"/>
    <w:rsid w:val="00756ED1"/>
    <w:rsid w:val="007619C3"/>
    <w:rsid w:val="007639EF"/>
    <w:rsid w:val="00775225"/>
    <w:rsid w:val="00786C52"/>
    <w:rsid w:val="00791BE8"/>
    <w:rsid w:val="007A4736"/>
    <w:rsid w:val="007A6293"/>
    <w:rsid w:val="007A6E9E"/>
    <w:rsid w:val="007C3E2B"/>
    <w:rsid w:val="007D15DE"/>
    <w:rsid w:val="007D7692"/>
    <w:rsid w:val="007E647D"/>
    <w:rsid w:val="007F44D8"/>
    <w:rsid w:val="008120E6"/>
    <w:rsid w:val="00820C8E"/>
    <w:rsid w:val="0082488A"/>
    <w:rsid w:val="0083181D"/>
    <w:rsid w:val="008419DA"/>
    <w:rsid w:val="00842E88"/>
    <w:rsid w:val="00854BCF"/>
    <w:rsid w:val="00855EEB"/>
    <w:rsid w:val="008579FB"/>
    <w:rsid w:val="00863086"/>
    <w:rsid w:val="00867D31"/>
    <w:rsid w:val="0087595C"/>
    <w:rsid w:val="00882AF4"/>
    <w:rsid w:val="00882D6B"/>
    <w:rsid w:val="008868CD"/>
    <w:rsid w:val="008902BB"/>
    <w:rsid w:val="00891003"/>
    <w:rsid w:val="008B092A"/>
    <w:rsid w:val="008B1832"/>
    <w:rsid w:val="008C3FF2"/>
    <w:rsid w:val="008C4059"/>
    <w:rsid w:val="008C4B98"/>
    <w:rsid w:val="008C6383"/>
    <w:rsid w:val="008D1190"/>
    <w:rsid w:val="008D11D1"/>
    <w:rsid w:val="008D7AB3"/>
    <w:rsid w:val="008E2D99"/>
    <w:rsid w:val="008E5195"/>
    <w:rsid w:val="008E5582"/>
    <w:rsid w:val="008E7A03"/>
    <w:rsid w:val="008F1048"/>
    <w:rsid w:val="008F2AEC"/>
    <w:rsid w:val="00902461"/>
    <w:rsid w:val="009311AE"/>
    <w:rsid w:val="00940F3E"/>
    <w:rsid w:val="00944D2F"/>
    <w:rsid w:val="00946D6F"/>
    <w:rsid w:val="00952D0C"/>
    <w:rsid w:val="00954011"/>
    <w:rsid w:val="00955CD0"/>
    <w:rsid w:val="0096297D"/>
    <w:rsid w:val="0096415F"/>
    <w:rsid w:val="0096454B"/>
    <w:rsid w:val="00967009"/>
    <w:rsid w:val="00972296"/>
    <w:rsid w:val="0097335B"/>
    <w:rsid w:val="0097579C"/>
    <w:rsid w:val="009848A8"/>
    <w:rsid w:val="009849B9"/>
    <w:rsid w:val="00984EE8"/>
    <w:rsid w:val="009863FF"/>
    <w:rsid w:val="00996701"/>
    <w:rsid w:val="009A060E"/>
    <w:rsid w:val="009A066B"/>
    <w:rsid w:val="009A18D8"/>
    <w:rsid w:val="009A1E27"/>
    <w:rsid w:val="009B2487"/>
    <w:rsid w:val="009B5591"/>
    <w:rsid w:val="009C05B6"/>
    <w:rsid w:val="009C0C6D"/>
    <w:rsid w:val="009C0F37"/>
    <w:rsid w:val="009C3947"/>
    <w:rsid w:val="009D3E7B"/>
    <w:rsid w:val="009D4EE8"/>
    <w:rsid w:val="009E08A2"/>
    <w:rsid w:val="009E39F0"/>
    <w:rsid w:val="009F4F0E"/>
    <w:rsid w:val="009F6DDA"/>
    <w:rsid w:val="00A009A1"/>
    <w:rsid w:val="00A03761"/>
    <w:rsid w:val="00A0545A"/>
    <w:rsid w:val="00A10034"/>
    <w:rsid w:val="00A10F80"/>
    <w:rsid w:val="00A130D6"/>
    <w:rsid w:val="00A13440"/>
    <w:rsid w:val="00A20D3A"/>
    <w:rsid w:val="00A2442F"/>
    <w:rsid w:val="00A323F4"/>
    <w:rsid w:val="00A32885"/>
    <w:rsid w:val="00A33791"/>
    <w:rsid w:val="00A438C6"/>
    <w:rsid w:val="00A4470B"/>
    <w:rsid w:val="00A548D5"/>
    <w:rsid w:val="00A561DC"/>
    <w:rsid w:val="00A60B1E"/>
    <w:rsid w:val="00A62A57"/>
    <w:rsid w:val="00A6488D"/>
    <w:rsid w:val="00A65DA8"/>
    <w:rsid w:val="00A72CDE"/>
    <w:rsid w:val="00A83352"/>
    <w:rsid w:val="00A86C59"/>
    <w:rsid w:val="00A95327"/>
    <w:rsid w:val="00A97621"/>
    <w:rsid w:val="00AA1E04"/>
    <w:rsid w:val="00AA6B05"/>
    <w:rsid w:val="00AB0DBC"/>
    <w:rsid w:val="00AB312E"/>
    <w:rsid w:val="00AB6058"/>
    <w:rsid w:val="00AC04B5"/>
    <w:rsid w:val="00AC1F80"/>
    <w:rsid w:val="00AF1C3D"/>
    <w:rsid w:val="00AF2271"/>
    <w:rsid w:val="00AF62DB"/>
    <w:rsid w:val="00B04E45"/>
    <w:rsid w:val="00B12284"/>
    <w:rsid w:val="00B23145"/>
    <w:rsid w:val="00B34069"/>
    <w:rsid w:val="00B3502D"/>
    <w:rsid w:val="00B35509"/>
    <w:rsid w:val="00B35E03"/>
    <w:rsid w:val="00B37493"/>
    <w:rsid w:val="00B40C8C"/>
    <w:rsid w:val="00B4279F"/>
    <w:rsid w:val="00B42B54"/>
    <w:rsid w:val="00B5322E"/>
    <w:rsid w:val="00B553E7"/>
    <w:rsid w:val="00B56F16"/>
    <w:rsid w:val="00B57B41"/>
    <w:rsid w:val="00B63A56"/>
    <w:rsid w:val="00B7387B"/>
    <w:rsid w:val="00B955FE"/>
    <w:rsid w:val="00B95C6C"/>
    <w:rsid w:val="00BA5504"/>
    <w:rsid w:val="00BA590E"/>
    <w:rsid w:val="00BB32F6"/>
    <w:rsid w:val="00BC10EA"/>
    <w:rsid w:val="00BC6E48"/>
    <w:rsid w:val="00BC7632"/>
    <w:rsid w:val="00BC767B"/>
    <w:rsid w:val="00BD50A5"/>
    <w:rsid w:val="00BE47A7"/>
    <w:rsid w:val="00BF5665"/>
    <w:rsid w:val="00C0071D"/>
    <w:rsid w:val="00C130BA"/>
    <w:rsid w:val="00C1508B"/>
    <w:rsid w:val="00C22A9F"/>
    <w:rsid w:val="00C2659A"/>
    <w:rsid w:val="00C374FF"/>
    <w:rsid w:val="00C40E28"/>
    <w:rsid w:val="00C410BA"/>
    <w:rsid w:val="00C51163"/>
    <w:rsid w:val="00C549E9"/>
    <w:rsid w:val="00C554A4"/>
    <w:rsid w:val="00C633FB"/>
    <w:rsid w:val="00C67111"/>
    <w:rsid w:val="00C72C04"/>
    <w:rsid w:val="00C77CA0"/>
    <w:rsid w:val="00C831E4"/>
    <w:rsid w:val="00C840CE"/>
    <w:rsid w:val="00C849D8"/>
    <w:rsid w:val="00C86BD6"/>
    <w:rsid w:val="00C95DE5"/>
    <w:rsid w:val="00CA2F50"/>
    <w:rsid w:val="00CA60E7"/>
    <w:rsid w:val="00CB287F"/>
    <w:rsid w:val="00CB3A5C"/>
    <w:rsid w:val="00CB7799"/>
    <w:rsid w:val="00CC22F8"/>
    <w:rsid w:val="00CE39DC"/>
    <w:rsid w:val="00CE455D"/>
    <w:rsid w:val="00CE6D42"/>
    <w:rsid w:val="00D021E3"/>
    <w:rsid w:val="00D0580D"/>
    <w:rsid w:val="00D117F5"/>
    <w:rsid w:val="00D12257"/>
    <w:rsid w:val="00D233DA"/>
    <w:rsid w:val="00D2549A"/>
    <w:rsid w:val="00D26BC7"/>
    <w:rsid w:val="00D33BC0"/>
    <w:rsid w:val="00D4157C"/>
    <w:rsid w:val="00D41744"/>
    <w:rsid w:val="00D43808"/>
    <w:rsid w:val="00D607F4"/>
    <w:rsid w:val="00D67299"/>
    <w:rsid w:val="00D80F9B"/>
    <w:rsid w:val="00D83B36"/>
    <w:rsid w:val="00D86EB5"/>
    <w:rsid w:val="00D92345"/>
    <w:rsid w:val="00D95489"/>
    <w:rsid w:val="00DA66D4"/>
    <w:rsid w:val="00DB1328"/>
    <w:rsid w:val="00DB26B2"/>
    <w:rsid w:val="00DB4B88"/>
    <w:rsid w:val="00DB5679"/>
    <w:rsid w:val="00DC23F1"/>
    <w:rsid w:val="00DC7D2C"/>
    <w:rsid w:val="00DD294C"/>
    <w:rsid w:val="00DD5642"/>
    <w:rsid w:val="00DE1619"/>
    <w:rsid w:val="00DE5411"/>
    <w:rsid w:val="00DE719B"/>
    <w:rsid w:val="00DF362F"/>
    <w:rsid w:val="00E06104"/>
    <w:rsid w:val="00E1234F"/>
    <w:rsid w:val="00E125BA"/>
    <w:rsid w:val="00E14B8A"/>
    <w:rsid w:val="00E20F74"/>
    <w:rsid w:val="00E21C2A"/>
    <w:rsid w:val="00E30805"/>
    <w:rsid w:val="00E34578"/>
    <w:rsid w:val="00E354A8"/>
    <w:rsid w:val="00E402E9"/>
    <w:rsid w:val="00E43059"/>
    <w:rsid w:val="00E43A7C"/>
    <w:rsid w:val="00E543B0"/>
    <w:rsid w:val="00E55679"/>
    <w:rsid w:val="00E55F68"/>
    <w:rsid w:val="00E56C76"/>
    <w:rsid w:val="00E62069"/>
    <w:rsid w:val="00E66358"/>
    <w:rsid w:val="00E66C1A"/>
    <w:rsid w:val="00E6738D"/>
    <w:rsid w:val="00E776B4"/>
    <w:rsid w:val="00EA7561"/>
    <w:rsid w:val="00EB47AA"/>
    <w:rsid w:val="00ED40FF"/>
    <w:rsid w:val="00ED7881"/>
    <w:rsid w:val="00EE3A9C"/>
    <w:rsid w:val="00EE5121"/>
    <w:rsid w:val="00EF5708"/>
    <w:rsid w:val="00EF5B62"/>
    <w:rsid w:val="00EF68EB"/>
    <w:rsid w:val="00F03157"/>
    <w:rsid w:val="00F034E8"/>
    <w:rsid w:val="00F03FD6"/>
    <w:rsid w:val="00F03FF2"/>
    <w:rsid w:val="00F10201"/>
    <w:rsid w:val="00F11141"/>
    <w:rsid w:val="00F312F2"/>
    <w:rsid w:val="00F32250"/>
    <w:rsid w:val="00F3632B"/>
    <w:rsid w:val="00F4490C"/>
    <w:rsid w:val="00F463FE"/>
    <w:rsid w:val="00F47538"/>
    <w:rsid w:val="00F55578"/>
    <w:rsid w:val="00F63520"/>
    <w:rsid w:val="00F71460"/>
    <w:rsid w:val="00F7364F"/>
    <w:rsid w:val="00F75976"/>
    <w:rsid w:val="00F81977"/>
    <w:rsid w:val="00F848CD"/>
    <w:rsid w:val="00F87124"/>
    <w:rsid w:val="00F90C98"/>
    <w:rsid w:val="00F920D3"/>
    <w:rsid w:val="00FA3BEF"/>
    <w:rsid w:val="00FA4223"/>
    <w:rsid w:val="00FA54FD"/>
    <w:rsid w:val="00FB07AB"/>
    <w:rsid w:val="00FB2EDD"/>
    <w:rsid w:val="00FB3DA8"/>
    <w:rsid w:val="00FB4F93"/>
    <w:rsid w:val="00FB6FEE"/>
    <w:rsid w:val="00FC4D5D"/>
    <w:rsid w:val="00FC56D0"/>
    <w:rsid w:val="00FC6B84"/>
    <w:rsid w:val="00FC7DAF"/>
    <w:rsid w:val="00FD3B54"/>
    <w:rsid w:val="00FE0CC4"/>
    <w:rsid w:val="00FE2EEE"/>
    <w:rsid w:val="00FE3158"/>
    <w:rsid w:val="00FF49BF"/>
    <w:rsid w:val="00FF5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C6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qFormat/>
    <w:pPr>
      <w:keepNext/>
      <w:jc w:val="right"/>
      <w:outlineLvl w:val="0"/>
    </w:pPr>
    <w:rPr>
      <w:rFonts w:cs="Arial"/>
      <w:szCs w:val="24"/>
    </w:rPr>
  </w:style>
  <w:style w:type="paragraph" w:styleId="3">
    <w:name w:val="heading 3"/>
    <w:basedOn w:val="a"/>
    <w:next w:val="a"/>
    <w:qFormat/>
    <w:pPr>
      <w:keepNext/>
      <w:spacing w:line="360" w:lineRule="auto"/>
      <w:outlineLvl w:val="2"/>
    </w:pPr>
    <w:rPr>
      <w:rFonts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rmalWeb1">
    <w:name w:val="Normal (Web)‎1"/>
    <w:basedOn w:val="a"/>
    <w:rsid w:val="00FC7DAF"/>
    <w:pPr>
      <w:bidi w:val="0"/>
      <w:spacing w:before="100" w:beforeAutospacing="1" w:after="100" w:afterAutospacing="1"/>
    </w:pPr>
    <w:rPr>
      <w:rFonts w:cs="Times New Roman"/>
      <w:sz w:val="24"/>
      <w:szCs w:val="24"/>
    </w:rPr>
  </w:style>
  <w:style w:type="character" w:styleId="a6">
    <w:name w:val="Strong"/>
    <w:uiPriority w:val="22"/>
    <w:qFormat/>
    <w:rsid w:val="003A2265"/>
    <w:rPr>
      <w:b/>
      <w:bCs/>
    </w:rPr>
  </w:style>
  <w:style w:type="character" w:styleId="a7">
    <w:name w:val="Emphasis"/>
    <w:qFormat/>
    <w:rsid w:val="00C77CA0"/>
    <w:rPr>
      <w:rFonts w:cs="David"/>
      <w:b/>
      <w:bCs/>
    </w:rPr>
  </w:style>
  <w:style w:type="character" w:customStyle="1" w:styleId="a8">
    <w:name w:val="התחלה"/>
    <w:rsid w:val="00C77CA0"/>
    <w:rPr>
      <w:rFonts w:cs="Narkisim"/>
      <w:szCs w:val="24"/>
    </w:rPr>
  </w:style>
  <w:style w:type="paragraph" w:styleId="a9">
    <w:name w:val="footnote text"/>
    <w:basedOn w:val="a"/>
    <w:link w:val="aa"/>
    <w:semiHidden/>
    <w:rsid w:val="00C77CA0"/>
    <w:pPr>
      <w:jc w:val="both"/>
    </w:pPr>
    <w:rPr>
      <w:rFonts w:cs="Times New Roman"/>
      <w:lang w:val="x-none" w:eastAsia="he-IL"/>
    </w:rPr>
  </w:style>
  <w:style w:type="character" w:styleId="ab">
    <w:name w:val="footnote reference"/>
    <w:semiHidden/>
    <w:rsid w:val="00C77CA0"/>
    <w:rPr>
      <w:vertAlign w:val="superscript"/>
    </w:rPr>
  </w:style>
  <w:style w:type="paragraph" w:customStyle="1" w:styleId="HeadHatzaotHok">
    <w:name w:val="Head HatzaotHok"/>
    <w:basedOn w:val="a"/>
    <w:rsid w:val="001B7AA5"/>
    <w:pPr>
      <w:keepNext/>
      <w:keepLines/>
      <w:widowControl w:val="0"/>
      <w:autoSpaceDE w:val="0"/>
      <w:autoSpaceDN w:val="0"/>
      <w:adjustRightInd w:val="0"/>
      <w:snapToGrid w:val="0"/>
      <w:spacing w:before="240" w:line="360" w:lineRule="auto"/>
      <w:jc w:val="center"/>
      <w:textAlignment w:val="center"/>
    </w:pPr>
    <w:rPr>
      <w:rFonts w:ascii="Arial" w:eastAsia="Arial Unicode MS" w:hAnsi="Arial" w:cs="David"/>
      <w:b/>
      <w:bCs/>
      <w:snapToGrid w:val="0"/>
      <w:color w:val="000000"/>
      <w:szCs w:val="26"/>
      <w:lang w:eastAsia="ja-JP"/>
    </w:rPr>
  </w:style>
  <w:style w:type="paragraph" w:customStyle="1" w:styleId="TableText">
    <w:name w:val="Table Text"/>
    <w:basedOn w:val="a"/>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eastAsia="Arial Unicode MS" w:hAnsi="Arial" w:cs="David"/>
      <w:snapToGrid w:val="0"/>
      <w:color w:val="000000"/>
      <w:szCs w:val="26"/>
      <w:lang w:eastAsia="ja-JP"/>
    </w:rPr>
  </w:style>
  <w:style w:type="paragraph" w:customStyle="1" w:styleId="TableSideHeading">
    <w:name w:val="Table SideHeading"/>
    <w:basedOn w:val="TableText"/>
    <w:rsid w:val="001B7AA5"/>
  </w:style>
  <w:style w:type="paragraph" w:customStyle="1" w:styleId="TableBlock">
    <w:name w:val="Table Block"/>
    <w:basedOn w:val="TableText"/>
    <w:rsid w:val="001B7AA5"/>
    <w:pPr>
      <w:ind w:right="0"/>
      <w:jc w:val="both"/>
    </w:pPr>
  </w:style>
  <w:style w:type="paragraph" w:customStyle="1" w:styleId="TableHead">
    <w:name w:val="Table Head"/>
    <w:basedOn w:val="TableText"/>
    <w:rsid w:val="001B7AA5"/>
    <w:pPr>
      <w:ind w:right="0"/>
      <w:jc w:val="center"/>
    </w:pPr>
    <w:rPr>
      <w:b/>
      <w:bCs/>
    </w:rPr>
  </w:style>
  <w:style w:type="paragraph" w:customStyle="1" w:styleId="Hesber">
    <w:name w:val="Hesber"/>
    <w:basedOn w:val="a"/>
    <w:uiPriority w:val="99"/>
    <w:rsid w:val="001B7AA5"/>
    <w:pPr>
      <w:widowControl w:val="0"/>
      <w:autoSpaceDE w:val="0"/>
      <w:autoSpaceDN w:val="0"/>
      <w:adjustRightInd w:val="0"/>
      <w:snapToGrid w:val="0"/>
      <w:spacing w:line="360" w:lineRule="auto"/>
      <w:ind w:firstLine="340"/>
      <w:jc w:val="both"/>
      <w:textAlignment w:val="center"/>
    </w:pPr>
    <w:rPr>
      <w:rFonts w:ascii="Arial" w:eastAsia="Arial Unicode MS" w:hAnsi="Arial" w:cs="David"/>
      <w:snapToGrid w:val="0"/>
      <w:color w:val="000000"/>
      <w:szCs w:val="26"/>
      <w:lang w:eastAsia="ja-JP"/>
    </w:rPr>
  </w:style>
  <w:style w:type="paragraph" w:customStyle="1" w:styleId="HeadDivreiHesber">
    <w:name w:val="Head DivreiHesber"/>
    <w:basedOn w:val="a"/>
    <w:rsid w:val="001B7AA5"/>
    <w:pPr>
      <w:widowControl w:val="0"/>
      <w:autoSpaceDE w:val="0"/>
      <w:autoSpaceDN w:val="0"/>
      <w:adjustRightInd w:val="0"/>
      <w:snapToGrid w:val="0"/>
      <w:spacing w:before="360" w:after="120" w:line="360" w:lineRule="auto"/>
      <w:jc w:val="center"/>
      <w:textAlignment w:val="center"/>
    </w:pPr>
    <w:rPr>
      <w:rFonts w:ascii="Arial" w:eastAsia="Arial Unicode MS" w:hAnsi="Arial" w:cs="David"/>
      <w:b/>
      <w:snapToGrid w:val="0"/>
      <w:color w:val="000000"/>
      <w:spacing w:val="40"/>
      <w:szCs w:val="26"/>
      <w:lang w:eastAsia="ja-JP"/>
    </w:rPr>
  </w:style>
  <w:style w:type="paragraph" w:customStyle="1" w:styleId="David">
    <w:name w:val="רגיל + (עברית ושפות אחרות) David"/>
    <w:aliases w:val="‏13 נק',מודגש,אחרי:  6 נק'"/>
    <w:basedOn w:val="a"/>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c">
    <w:name w:val="endnote text"/>
    <w:basedOn w:val="a"/>
    <w:link w:val="ad"/>
    <w:rsid w:val="00175902"/>
  </w:style>
  <w:style w:type="character" w:customStyle="1" w:styleId="ad">
    <w:name w:val="טקסט הערת סיום תו"/>
    <w:basedOn w:val="a0"/>
    <w:link w:val="ac"/>
    <w:rsid w:val="00175902"/>
  </w:style>
  <w:style w:type="character" w:styleId="ae">
    <w:name w:val="endnote reference"/>
    <w:uiPriority w:val="99"/>
    <w:rsid w:val="00175902"/>
    <w:rPr>
      <w:vertAlign w:val="superscript"/>
    </w:rPr>
  </w:style>
  <w:style w:type="paragraph" w:styleId="af">
    <w:name w:val="Balloon Text"/>
    <w:basedOn w:val="a"/>
    <w:semiHidden/>
    <w:rsid w:val="001B3667"/>
    <w:rPr>
      <w:rFonts w:ascii="Tahoma" w:hAnsi="Tahoma" w:cs="Tahoma"/>
      <w:sz w:val="16"/>
      <w:szCs w:val="16"/>
    </w:rPr>
  </w:style>
  <w:style w:type="character" w:styleId="af0">
    <w:name w:val="annotation reference"/>
    <w:uiPriority w:val="99"/>
    <w:rsid w:val="001D600E"/>
    <w:rPr>
      <w:sz w:val="16"/>
      <w:szCs w:val="16"/>
    </w:rPr>
  </w:style>
  <w:style w:type="paragraph" w:styleId="af1">
    <w:name w:val="annotation text"/>
    <w:basedOn w:val="a"/>
    <w:link w:val="af2"/>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val="x-none" w:eastAsia="ja-JP"/>
    </w:rPr>
  </w:style>
  <w:style w:type="character" w:customStyle="1" w:styleId="af2">
    <w:name w:val="טקסט הערה תו"/>
    <w:link w:val="af1"/>
    <w:uiPriority w:val="99"/>
    <w:rsid w:val="001D600E"/>
    <w:rPr>
      <w:rFonts w:ascii="Hadasa Roso SL" w:eastAsia="MS Mincho" w:hAnsi="Hadasa Roso SL" w:cs="MS Mincho"/>
      <w:color w:val="000000"/>
      <w:spacing w:val="1"/>
      <w:lang w:eastAsia="ja-JP"/>
    </w:rPr>
  </w:style>
  <w:style w:type="character" w:customStyle="1" w:styleId="apple-style-span">
    <w:name w:val="apple-style-span"/>
    <w:basedOn w:val="a0"/>
    <w:rsid w:val="00114F54"/>
  </w:style>
  <w:style w:type="character" w:customStyle="1" w:styleId="apple-converted-space">
    <w:name w:val="apple-converted-space"/>
    <w:basedOn w:val="a0"/>
    <w:rsid w:val="00463CAD"/>
  </w:style>
  <w:style w:type="paragraph" w:styleId="af3">
    <w:name w:val="List Paragraph"/>
    <w:basedOn w:val="a"/>
    <w:uiPriority w:val="34"/>
    <w:qFormat/>
    <w:rsid w:val="002E5D8D"/>
    <w:pPr>
      <w:ind w:left="720"/>
    </w:pPr>
  </w:style>
  <w:style w:type="character" w:customStyle="1" w:styleId="aa">
    <w:name w:val="טקסט הערת שוליים תו"/>
    <w:link w:val="a9"/>
    <w:semiHidden/>
    <w:rsid w:val="00BC6E48"/>
    <w:rPr>
      <w:rFonts w:cs="Narkisim"/>
      <w:lang w:eastAsia="he-IL"/>
    </w:rPr>
  </w:style>
  <w:style w:type="paragraph" w:customStyle="1" w:styleId="TableText2">
    <w:name w:val="Table Text2"/>
    <w:basedOn w:val="TableText"/>
    <w:rsid w:val="00673688"/>
    <w:rPr>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qFormat/>
    <w:pPr>
      <w:keepNext/>
      <w:jc w:val="right"/>
      <w:outlineLvl w:val="0"/>
    </w:pPr>
    <w:rPr>
      <w:rFonts w:cs="Arial"/>
      <w:szCs w:val="24"/>
    </w:rPr>
  </w:style>
  <w:style w:type="paragraph" w:styleId="3">
    <w:name w:val="heading 3"/>
    <w:basedOn w:val="a"/>
    <w:next w:val="a"/>
    <w:qFormat/>
    <w:pPr>
      <w:keepNext/>
      <w:spacing w:line="360" w:lineRule="auto"/>
      <w:outlineLvl w:val="2"/>
    </w:pPr>
    <w:rPr>
      <w:rFonts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rmalWeb1">
    <w:name w:val="Normal (Web)‎1"/>
    <w:basedOn w:val="a"/>
    <w:rsid w:val="00FC7DAF"/>
    <w:pPr>
      <w:bidi w:val="0"/>
      <w:spacing w:before="100" w:beforeAutospacing="1" w:after="100" w:afterAutospacing="1"/>
    </w:pPr>
    <w:rPr>
      <w:rFonts w:cs="Times New Roman"/>
      <w:sz w:val="24"/>
      <w:szCs w:val="24"/>
    </w:rPr>
  </w:style>
  <w:style w:type="character" w:styleId="a6">
    <w:name w:val="Strong"/>
    <w:uiPriority w:val="22"/>
    <w:qFormat/>
    <w:rsid w:val="003A2265"/>
    <w:rPr>
      <w:b/>
      <w:bCs/>
    </w:rPr>
  </w:style>
  <w:style w:type="character" w:styleId="a7">
    <w:name w:val="Emphasis"/>
    <w:qFormat/>
    <w:rsid w:val="00C77CA0"/>
    <w:rPr>
      <w:rFonts w:cs="David"/>
      <w:b/>
      <w:bCs/>
    </w:rPr>
  </w:style>
  <w:style w:type="character" w:customStyle="1" w:styleId="a8">
    <w:name w:val="התחלה"/>
    <w:rsid w:val="00C77CA0"/>
    <w:rPr>
      <w:rFonts w:cs="Narkisim"/>
      <w:szCs w:val="24"/>
    </w:rPr>
  </w:style>
  <w:style w:type="paragraph" w:styleId="a9">
    <w:name w:val="footnote text"/>
    <w:basedOn w:val="a"/>
    <w:link w:val="aa"/>
    <w:semiHidden/>
    <w:rsid w:val="00C77CA0"/>
    <w:pPr>
      <w:jc w:val="both"/>
    </w:pPr>
    <w:rPr>
      <w:rFonts w:cs="Times New Roman"/>
      <w:lang w:val="x-none" w:eastAsia="he-IL"/>
    </w:rPr>
  </w:style>
  <w:style w:type="character" w:styleId="ab">
    <w:name w:val="footnote reference"/>
    <w:semiHidden/>
    <w:rsid w:val="00C77CA0"/>
    <w:rPr>
      <w:vertAlign w:val="superscript"/>
    </w:rPr>
  </w:style>
  <w:style w:type="paragraph" w:customStyle="1" w:styleId="HeadHatzaotHok">
    <w:name w:val="Head HatzaotHok"/>
    <w:basedOn w:val="a"/>
    <w:rsid w:val="001B7AA5"/>
    <w:pPr>
      <w:keepNext/>
      <w:keepLines/>
      <w:widowControl w:val="0"/>
      <w:autoSpaceDE w:val="0"/>
      <w:autoSpaceDN w:val="0"/>
      <w:adjustRightInd w:val="0"/>
      <w:snapToGrid w:val="0"/>
      <w:spacing w:before="240" w:line="360" w:lineRule="auto"/>
      <w:jc w:val="center"/>
      <w:textAlignment w:val="center"/>
    </w:pPr>
    <w:rPr>
      <w:rFonts w:ascii="Arial" w:eastAsia="Arial Unicode MS" w:hAnsi="Arial" w:cs="David"/>
      <w:b/>
      <w:bCs/>
      <w:snapToGrid w:val="0"/>
      <w:color w:val="000000"/>
      <w:szCs w:val="26"/>
      <w:lang w:eastAsia="ja-JP"/>
    </w:rPr>
  </w:style>
  <w:style w:type="paragraph" w:customStyle="1" w:styleId="TableText">
    <w:name w:val="Table Text"/>
    <w:basedOn w:val="a"/>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eastAsia="Arial Unicode MS" w:hAnsi="Arial" w:cs="David"/>
      <w:snapToGrid w:val="0"/>
      <w:color w:val="000000"/>
      <w:szCs w:val="26"/>
      <w:lang w:eastAsia="ja-JP"/>
    </w:rPr>
  </w:style>
  <w:style w:type="paragraph" w:customStyle="1" w:styleId="TableSideHeading">
    <w:name w:val="Table SideHeading"/>
    <w:basedOn w:val="TableText"/>
    <w:rsid w:val="001B7AA5"/>
  </w:style>
  <w:style w:type="paragraph" w:customStyle="1" w:styleId="TableBlock">
    <w:name w:val="Table Block"/>
    <w:basedOn w:val="TableText"/>
    <w:rsid w:val="001B7AA5"/>
    <w:pPr>
      <w:ind w:right="0"/>
      <w:jc w:val="both"/>
    </w:pPr>
  </w:style>
  <w:style w:type="paragraph" w:customStyle="1" w:styleId="TableHead">
    <w:name w:val="Table Head"/>
    <w:basedOn w:val="TableText"/>
    <w:rsid w:val="001B7AA5"/>
    <w:pPr>
      <w:ind w:right="0"/>
      <w:jc w:val="center"/>
    </w:pPr>
    <w:rPr>
      <w:b/>
      <w:bCs/>
    </w:rPr>
  </w:style>
  <w:style w:type="paragraph" w:customStyle="1" w:styleId="Hesber">
    <w:name w:val="Hesber"/>
    <w:basedOn w:val="a"/>
    <w:uiPriority w:val="99"/>
    <w:rsid w:val="001B7AA5"/>
    <w:pPr>
      <w:widowControl w:val="0"/>
      <w:autoSpaceDE w:val="0"/>
      <w:autoSpaceDN w:val="0"/>
      <w:adjustRightInd w:val="0"/>
      <w:snapToGrid w:val="0"/>
      <w:spacing w:line="360" w:lineRule="auto"/>
      <w:ind w:firstLine="340"/>
      <w:jc w:val="both"/>
      <w:textAlignment w:val="center"/>
    </w:pPr>
    <w:rPr>
      <w:rFonts w:ascii="Arial" w:eastAsia="Arial Unicode MS" w:hAnsi="Arial" w:cs="David"/>
      <w:snapToGrid w:val="0"/>
      <w:color w:val="000000"/>
      <w:szCs w:val="26"/>
      <w:lang w:eastAsia="ja-JP"/>
    </w:rPr>
  </w:style>
  <w:style w:type="paragraph" w:customStyle="1" w:styleId="HeadDivreiHesber">
    <w:name w:val="Head DivreiHesber"/>
    <w:basedOn w:val="a"/>
    <w:rsid w:val="001B7AA5"/>
    <w:pPr>
      <w:widowControl w:val="0"/>
      <w:autoSpaceDE w:val="0"/>
      <w:autoSpaceDN w:val="0"/>
      <w:adjustRightInd w:val="0"/>
      <w:snapToGrid w:val="0"/>
      <w:spacing w:before="360" w:after="120" w:line="360" w:lineRule="auto"/>
      <w:jc w:val="center"/>
      <w:textAlignment w:val="center"/>
    </w:pPr>
    <w:rPr>
      <w:rFonts w:ascii="Arial" w:eastAsia="Arial Unicode MS" w:hAnsi="Arial" w:cs="David"/>
      <w:b/>
      <w:snapToGrid w:val="0"/>
      <w:color w:val="000000"/>
      <w:spacing w:val="40"/>
      <w:szCs w:val="26"/>
      <w:lang w:eastAsia="ja-JP"/>
    </w:rPr>
  </w:style>
  <w:style w:type="paragraph" w:customStyle="1" w:styleId="David">
    <w:name w:val="רגיל + (עברית ושפות אחרות) David"/>
    <w:aliases w:val="‏13 נק',מודגש,אחרי:  6 נק'"/>
    <w:basedOn w:val="a"/>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c">
    <w:name w:val="endnote text"/>
    <w:basedOn w:val="a"/>
    <w:link w:val="ad"/>
    <w:rsid w:val="00175902"/>
  </w:style>
  <w:style w:type="character" w:customStyle="1" w:styleId="ad">
    <w:name w:val="טקסט הערת סיום תו"/>
    <w:basedOn w:val="a0"/>
    <w:link w:val="ac"/>
    <w:rsid w:val="00175902"/>
  </w:style>
  <w:style w:type="character" w:styleId="ae">
    <w:name w:val="endnote reference"/>
    <w:uiPriority w:val="99"/>
    <w:rsid w:val="00175902"/>
    <w:rPr>
      <w:vertAlign w:val="superscript"/>
    </w:rPr>
  </w:style>
  <w:style w:type="paragraph" w:styleId="af">
    <w:name w:val="Balloon Text"/>
    <w:basedOn w:val="a"/>
    <w:semiHidden/>
    <w:rsid w:val="001B3667"/>
    <w:rPr>
      <w:rFonts w:ascii="Tahoma" w:hAnsi="Tahoma" w:cs="Tahoma"/>
      <w:sz w:val="16"/>
      <w:szCs w:val="16"/>
    </w:rPr>
  </w:style>
  <w:style w:type="character" w:styleId="af0">
    <w:name w:val="annotation reference"/>
    <w:uiPriority w:val="99"/>
    <w:rsid w:val="001D600E"/>
    <w:rPr>
      <w:sz w:val="16"/>
      <w:szCs w:val="16"/>
    </w:rPr>
  </w:style>
  <w:style w:type="paragraph" w:styleId="af1">
    <w:name w:val="annotation text"/>
    <w:basedOn w:val="a"/>
    <w:link w:val="af2"/>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val="x-none" w:eastAsia="ja-JP"/>
    </w:rPr>
  </w:style>
  <w:style w:type="character" w:customStyle="1" w:styleId="af2">
    <w:name w:val="טקסט הערה תו"/>
    <w:link w:val="af1"/>
    <w:uiPriority w:val="99"/>
    <w:rsid w:val="001D600E"/>
    <w:rPr>
      <w:rFonts w:ascii="Hadasa Roso SL" w:eastAsia="MS Mincho" w:hAnsi="Hadasa Roso SL" w:cs="MS Mincho"/>
      <w:color w:val="000000"/>
      <w:spacing w:val="1"/>
      <w:lang w:eastAsia="ja-JP"/>
    </w:rPr>
  </w:style>
  <w:style w:type="character" w:customStyle="1" w:styleId="apple-style-span">
    <w:name w:val="apple-style-span"/>
    <w:basedOn w:val="a0"/>
    <w:rsid w:val="00114F54"/>
  </w:style>
  <w:style w:type="character" w:customStyle="1" w:styleId="apple-converted-space">
    <w:name w:val="apple-converted-space"/>
    <w:basedOn w:val="a0"/>
    <w:rsid w:val="00463CAD"/>
  </w:style>
  <w:style w:type="paragraph" w:styleId="af3">
    <w:name w:val="List Paragraph"/>
    <w:basedOn w:val="a"/>
    <w:uiPriority w:val="34"/>
    <w:qFormat/>
    <w:rsid w:val="002E5D8D"/>
    <w:pPr>
      <w:ind w:left="720"/>
    </w:pPr>
  </w:style>
  <w:style w:type="character" w:customStyle="1" w:styleId="aa">
    <w:name w:val="טקסט הערת שוליים תו"/>
    <w:link w:val="a9"/>
    <w:semiHidden/>
    <w:rsid w:val="00BC6E48"/>
    <w:rPr>
      <w:rFonts w:cs="Narkisim"/>
      <w:lang w:eastAsia="he-IL"/>
    </w:rPr>
  </w:style>
  <w:style w:type="paragraph" w:customStyle="1" w:styleId="TableText2">
    <w:name w:val="Table Text2"/>
    <w:basedOn w:val="TableText"/>
    <w:rsid w:val="00673688"/>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2774">
      <w:bodyDiv w:val="1"/>
      <w:marLeft w:val="0"/>
      <w:marRight w:val="0"/>
      <w:marTop w:val="0"/>
      <w:marBottom w:val="0"/>
      <w:divBdr>
        <w:top w:val="none" w:sz="0" w:space="0" w:color="auto"/>
        <w:left w:val="none" w:sz="0" w:space="0" w:color="auto"/>
        <w:bottom w:val="none" w:sz="0" w:space="0" w:color="auto"/>
        <w:right w:val="none" w:sz="0" w:space="0" w:color="auto"/>
      </w:divBdr>
      <w:divsChild>
        <w:div w:id="599678556">
          <w:marLeft w:val="0"/>
          <w:marRight w:val="0"/>
          <w:marTop w:val="0"/>
          <w:marBottom w:val="0"/>
          <w:divBdr>
            <w:top w:val="none" w:sz="0" w:space="0" w:color="auto"/>
            <w:left w:val="none" w:sz="0" w:space="0" w:color="auto"/>
            <w:bottom w:val="none" w:sz="0" w:space="0" w:color="auto"/>
            <w:right w:val="none" w:sz="0" w:space="0" w:color="auto"/>
          </w:divBdr>
        </w:div>
      </w:divsChild>
    </w:div>
    <w:div w:id="1101030022">
      <w:bodyDiv w:val="1"/>
      <w:marLeft w:val="0"/>
      <w:marRight w:val="0"/>
      <w:marTop w:val="0"/>
      <w:marBottom w:val="0"/>
      <w:divBdr>
        <w:top w:val="none" w:sz="0" w:space="0" w:color="auto"/>
        <w:left w:val="none" w:sz="0" w:space="0" w:color="auto"/>
        <w:bottom w:val="none" w:sz="0" w:space="0" w:color="auto"/>
        <w:right w:val="none" w:sz="0" w:space="0" w:color="auto"/>
      </w:divBdr>
    </w:div>
    <w:div w:id="1331711875">
      <w:bodyDiv w:val="1"/>
      <w:marLeft w:val="0"/>
      <w:marRight w:val="0"/>
      <w:marTop w:val="0"/>
      <w:marBottom w:val="0"/>
      <w:divBdr>
        <w:top w:val="none" w:sz="0" w:space="0" w:color="auto"/>
        <w:left w:val="none" w:sz="0" w:space="0" w:color="auto"/>
        <w:bottom w:val="none" w:sz="0" w:space="0" w:color="auto"/>
        <w:right w:val="none" w:sz="0" w:space="0" w:color="auto"/>
      </w:divBdr>
      <w:divsChild>
        <w:div w:id="169877984">
          <w:marLeft w:val="0"/>
          <w:marRight w:val="0"/>
          <w:marTop w:val="0"/>
          <w:marBottom w:val="0"/>
          <w:divBdr>
            <w:top w:val="none" w:sz="0" w:space="0" w:color="auto"/>
            <w:left w:val="none" w:sz="0" w:space="0" w:color="auto"/>
            <w:bottom w:val="none" w:sz="0" w:space="0" w:color="auto"/>
            <w:right w:val="none" w:sz="0" w:space="0" w:color="auto"/>
          </w:divBdr>
        </w:div>
        <w:div w:id="264852291">
          <w:marLeft w:val="0"/>
          <w:marRight w:val="0"/>
          <w:marTop w:val="0"/>
          <w:marBottom w:val="0"/>
          <w:divBdr>
            <w:top w:val="none" w:sz="0" w:space="0" w:color="auto"/>
            <w:left w:val="none" w:sz="0" w:space="0" w:color="auto"/>
            <w:bottom w:val="none" w:sz="0" w:space="0" w:color="auto"/>
            <w:right w:val="none" w:sz="0" w:space="0" w:color="auto"/>
          </w:divBdr>
        </w:div>
      </w:divsChild>
    </w:div>
    <w:div w:id="1616979372">
      <w:bodyDiv w:val="1"/>
      <w:marLeft w:val="0"/>
      <w:marRight w:val="0"/>
      <w:marTop w:val="0"/>
      <w:marBottom w:val="0"/>
      <w:divBdr>
        <w:top w:val="none" w:sz="0" w:space="0" w:color="auto"/>
        <w:left w:val="none" w:sz="0" w:space="0" w:color="auto"/>
        <w:bottom w:val="none" w:sz="0" w:space="0" w:color="auto"/>
        <w:right w:val="none" w:sz="0" w:space="0" w:color="auto"/>
      </w:divBdr>
    </w:div>
    <w:div w:id="1678923955">
      <w:bodyDiv w:val="1"/>
      <w:marLeft w:val="0"/>
      <w:marRight w:val="0"/>
      <w:marTop w:val="0"/>
      <w:marBottom w:val="0"/>
      <w:divBdr>
        <w:top w:val="none" w:sz="0" w:space="0" w:color="auto"/>
        <w:left w:val="none" w:sz="0" w:space="0" w:color="auto"/>
        <w:bottom w:val="none" w:sz="0" w:space="0" w:color="auto"/>
        <w:right w:val="none" w:sz="0" w:space="0" w:color="auto"/>
      </w:divBdr>
      <w:divsChild>
        <w:div w:id="913516269">
          <w:marLeft w:val="0"/>
          <w:marRight w:val="0"/>
          <w:marTop w:val="0"/>
          <w:marBottom w:val="0"/>
          <w:divBdr>
            <w:top w:val="none" w:sz="0" w:space="0" w:color="auto"/>
            <w:left w:val="none" w:sz="0" w:space="0" w:color="auto"/>
            <w:bottom w:val="none" w:sz="0" w:space="0" w:color="auto"/>
            <w:right w:val="none" w:sz="0" w:space="0" w:color="auto"/>
          </w:divBdr>
        </w:div>
        <w:div w:id="1895264847">
          <w:marLeft w:val="0"/>
          <w:marRight w:val="0"/>
          <w:marTop w:val="0"/>
          <w:marBottom w:val="0"/>
          <w:divBdr>
            <w:top w:val="none" w:sz="0" w:space="0" w:color="auto"/>
            <w:left w:val="none" w:sz="0" w:space="0" w:color="auto"/>
            <w:bottom w:val="none" w:sz="0" w:space="0" w:color="auto"/>
            <w:right w:val="none" w:sz="0" w:space="0" w:color="auto"/>
          </w:divBdr>
        </w:div>
      </w:divsChild>
    </w:div>
    <w:div w:id="1713378637">
      <w:bodyDiv w:val="1"/>
      <w:marLeft w:val="0"/>
      <w:marRight w:val="0"/>
      <w:marTop w:val="0"/>
      <w:marBottom w:val="0"/>
      <w:divBdr>
        <w:top w:val="none" w:sz="0" w:space="0" w:color="auto"/>
        <w:left w:val="none" w:sz="0" w:space="0" w:color="auto"/>
        <w:bottom w:val="none" w:sz="0" w:space="0" w:color="auto"/>
        <w:right w:val="none" w:sz="0" w:space="0" w:color="auto"/>
      </w:divBdr>
    </w:div>
    <w:div w:id="1740713854">
      <w:bodyDiv w:val="1"/>
      <w:marLeft w:val="0"/>
      <w:marRight w:val="0"/>
      <w:marTop w:val="0"/>
      <w:marBottom w:val="0"/>
      <w:divBdr>
        <w:top w:val="none" w:sz="0" w:space="0" w:color="auto"/>
        <w:left w:val="none" w:sz="0" w:space="0" w:color="auto"/>
        <w:bottom w:val="none" w:sz="0" w:space="0" w:color="auto"/>
        <w:right w:val="none" w:sz="0" w:space="0" w:color="auto"/>
      </w:divBdr>
      <w:divsChild>
        <w:div w:id="1891067300">
          <w:marLeft w:val="0"/>
          <w:marRight w:val="0"/>
          <w:marTop w:val="0"/>
          <w:marBottom w:val="0"/>
          <w:divBdr>
            <w:top w:val="none" w:sz="0" w:space="0" w:color="auto"/>
            <w:left w:val="none" w:sz="0" w:space="0" w:color="auto"/>
            <w:bottom w:val="none" w:sz="0" w:space="0" w:color="auto"/>
            <w:right w:val="none" w:sz="0" w:space="0" w:color="auto"/>
          </w:divBdr>
        </w:div>
        <w:div w:id="2077389531">
          <w:marLeft w:val="0"/>
          <w:marRight w:val="0"/>
          <w:marTop w:val="0"/>
          <w:marBottom w:val="0"/>
          <w:divBdr>
            <w:top w:val="none" w:sz="0" w:space="0" w:color="auto"/>
            <w:left w:val="none" w:sz="0" w:space="0" w:color="auto"/>
            <w:bottom w:val="none" w:sz="0" w:space="0" w:color="auto"/>
            <w:right w:val="none" w:sz="0" w:space="0" w:color="auto"/>
          </w:divBdr>
        </w:div>
      </w:divsChild>
    </w:div>
    <w:div w:id="205576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zohar.org.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534CA-19F9-4FA0-896A-431B850B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1731</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מבט יהודי להצעת החוק "אימוץ ילד מחו"ל"</vt:lpstr>
    </vt:vector>
  </TitlesOfParts>
  <Company/>
  <LinksUpToDate>false</LinksUpToDate>
  <CharactersWithSpaces>2073</CharactersWithSpaces>
  <SharedDoc>false</SharedDoc>
  <HLinks>
    <vt:vector size="6" baseType="variant">
      <vt:variant>
        <vt:i4>5177425</vt:i4>
      </vt:variant>
      <vt:variant>
        <vt:i4>3</vt:i4>
      </vt:variant>
      <vt:variant>
        <vt:i4>0</vt:i4>
      </vt:variant>
      <vt:variant>
        <vt:i4>5</vt:i4>
      </vt:variant>
      <vt:variant>
        <vt:lpwstr>http://www.tzohar.org.il/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מבט יהודי להצעת החוק "אימוץ ילד מחו"ל"</dc:title>
  <dc:creator>USER1</dc:creator>
  <cp:lastModifiedBy>user</cp:lastModifiedBy>
  <cp:revision>2</cp:revision>
  <cp:lastPrinted>2010-10-17T09:06:00Z</cp:lastPrinted>
  <dcterms:created xsi:type="dcterms:W3CDTF">2019-01-21T09:54:00Z</dcterms:created>
  <dcterms:modified xsi:type="dcterms:W3CDTF">2019-01-21T09:54:00Z</dcterms:modified>
</cp:coreProperties>
</file>