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82" w:rsidRDefault="00B67482" w:rsidP="0008394C">
      <w:pPr>
        <w:spacing w:line="360" w:lineRule="auto"/>
        <w:jc w:val="center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</w:p>
    <w:p w:rsidR="00B67482" w:rsidRPr="0044231E" w:rsidRDefault="00B67482" w:rsidP="0008394C">
      <w:pPr>
        <w:spacing w:line="360" w:lineRule="auto"/>
        <w:jc w:val="center"/>
        <w:rPr>
          <w:rStyle w:val="a8"/>
          <w:rFonts w:ascii="Arial" w:hAnsi="Arial" w:cs="Guttman Keren"/>
          <w:b w:val="0"/>
          <w:color w:val="1D5872"/>
          <w:sz w:val="22"/>
          <w:szCs w:val="22"/>
          <w:rtl/>
        </w:rPr>
      </w:pPr>
      <w:r w:rsidRPr="0044231E">
        <w:rPr>
          <w:rStyle w:val="a8"/>
          <w:rFonts w:ascii="Arial" w:hAnsi="Arial" w:cs="Guttman Keren"/>
          <w:b w:val="0"/>
          <w:color w:val="1D5872"/>
          <w:sz w:val="22"/>
          <w:szCs w:val="22"/>
          <w:rtl/>
        </w:rPr>
        <w:t>נייר עמדה</w:t>
      </w:r>
    </w:p>
    <w:p w:rsidR="00B67482" w:rsidRPr="0044231E" w:rsidRDefault="0081574D" w:rsidP="005A1844">
      <w:pPr>
        <w:spacing w:after="240" w:line="360" w:lineRule="auto"/>
        <w:jc w:val="center"/>
        <w:rPr>
          <w:rStyle w:val="a8"/>
          <w:rFonts w:ascii="Arial" w:hAnsi="Arial" w:cs="Guttman Keren"/>
          <w:bCs/>
          <w:color w:val="1D5872"/>
          <w:sz w:val="26"/>
          <w:szCs w:val="26"/>
          <w:rtl/>
        </w:rPr>
      </w:pPr>
      <w:r w:rsidRPr="0044231E">
        <w:rPr>
          <w:rStyle w:val="a8"/>
          <w:rFonts w:ascii="Arial" w:hAnsi="Arial" w:cs="Guttman Keren"/>
          <w:bCs/>
          <w:color w:val="1D5872"/>
          <w:sz w:val="26"/>
          <w:szCs w:val="26"/>
          <w:rtl/>
        </w:rPr>
        <w:t xml:space="preserve">הצעת חוק החזקת תכשיר </w:t>
      </w:r>
      <w:proofErr w:type="spellStart"/>
      <w:r w:rsidRPr="0044231E">
        <w:rPr>
          <w:rStyle w:val="a8"/>
          <w:rFonts w:ascii="Arial" w:hAnsi="Arial" w:cs="Guttman Keren"/>
          <w:bCs/>
          <w:color w:val="1D5872"/>
          <w:sz w:val="26"/>
          <w:szCs w:val="26"/>
          <w:rtl/>
        </w:rPr>
        <w:t>אפינפרין</w:t>
      </w:r>
      <w:proofErr w:type="spellEnd"/>
      <w:r w:rsidRPr="0044231E">
        <w:rPr>
          <w:rStyle w:val="a8"/>
          <w:rFonts w:ascii="Arial" w:hAnsi="Arial" w:cs="Guttman Keren"/>
          <w:bCs/>
          <w:color w:val="1D5872"/>
          <w:sz w:val="26"/>
          <w:szCs w:val="26"/>
          <w:rtl/>
        </w:rPr>
        <w:t xml:space="preserve"> במוסדות חינוך ובמקומות ציבוריים</w:t>
      </w:r>
      <w:r w:rsidR="00456213" w:rsidRPr="0044231E">
        <w:rPr>
          <w:rStyle w:val="a8"/>
          <w:rFonts w:ascii="Arial" w:hAnsi="Arial" w:cs="Guttman Keren" w:hint="cs"/>
          <w:bCs/>
          <w:color w:val="1D5872"/>
          <w:sz w:val="26"/>
          <w:szCs w:val="26"/>
          <w:rtl/>
        </w:rPr>
        <w:t>,</w:t>
      </w:r>
      <w:r w:rsidRPr="0044231E">
        <w:rPr>
          <w:rStyle w:val="a8"/>
          <w:rFonts w:ascii="Arial" w:hAnsi="Arial" w:cs="Guttman Keren" w:hint="cs"/>
          <w:bCs/>
          <w:color w:val="1D5872"/>
          <w:sz w:val="26"/>
          <w:szCs w:val="26"/>
          <w:rtl/>
        </w:rPr>
        <w:t xml:space="preserve"> </w:t>
      </w:r>
      <w:proofErr w:type="spellStart"/>
      <w:r w:rsidRPr="0044231E">
        <w:rPr>
          <w:rStyle w:val="a8"/>
          <w:rFonts w:ascii="Arial" w:hAnsi="Arial" w:cs="Guttman Keren" w:hint="cs"/>
          <w:bCs/>
          <w:color w:val="1D5872"/>
          <w:sz w:val="26"/>
          <w:szCs w:val="26"/>
          <w:rtl/>
        </w:rPr>
        <w:t>התשע"ח</w:t>
      </w:r>
      <w:proofErr w:type="spellEnd"/>
      <w:r w:rsidR="00456213" w:rsidRPr="0044231E">
        <w:rPr>
          <w:rStyle w:val="a8"/>
          <w:rFonts w:ascii="Arial" w:hAnsi="Arial" w:cs="Guttman Keren"/>
          <w:bCs/>
          <w:color w:val="1D5872"/>
          <w:sz w:val="26"/>
          <w:szCs w:val="26"/>
          <w:rtl/>
        </w:rPr>
        <w:t>–</w:t>
      </w:r>
      <w:r w:rsidRPr="0044231E">
        <w:rPr>
          <w:rStyle w:val="a8"/>
          <w:rFonts w:ascii="Arial" w:hAnsi="Arial" w:cs="Guttman Keren" w:hint="cs"/>
          <w:bCs/>
          <w:color w:val="1D5872"/>
          <w:sz w:val="26"/>
          <w:szCs w:val="26"/>
          <w:rtl/>
        </w:rPr>
        <w:t>2017</w:t>
      </w:r>
    </w:p>
    <w:p w:rsidR="00B67482" w:rsidRPr="00B35509" w:rsidRDefault="00B67482" w:rsidP="005A1844">
      <w:pPr>
        <w:spacing w:after="240" w:line="360" w:lineRule="auto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  <w:r w:rsidRPr="00B35509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>מבוא</w:t>
      </w:r>
    </w:p>
    <w:p w:rsidR="00B67482" w:rsidRDefault="004B7B92" w:rsidP="0044231E">
      <w:pPr>
        <w:spacing w:line="360" w:lineRule="auto"/>
        <w:jc w:val="both"/>
        <w:rPr>
          <w:rFonts w:cs="David"/>
          <w:snapToGrid w:val="0"/>
          <w:color w:val="000000"/>
          <w:sz w:val="24"/>
          <w:szCs w:val="24"/>
          <w:rtl/>
          <w:lang w:eastAsia="ja-JP"/>
        </w:rPr>
      </w:pP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תגובה </w:t>
      </w:r>
      <w:r w:rsidR="00EE330C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אנפילקטית (התפרצות אלרגית חריפה) </w:t>
      </w:r>
      <w:r w:rsidR="00A36AF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עלולה להביא את הלוקה בה עד לסכנת חיים ממשית. הטיפול המקובל בעת תגובה </w:t>
      </w:r>
      <w:r w:rsidR="0044231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כזו </w:t>
      </w:r>
      <w:r w:rsidR="005A184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הוא שימוש בתכשיר </w:t>
      </w:r>
      <w:proofErr w:type="spellStart"/>
      <w:r w:rsidR="005A184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אפינפרין</w:t>
      </w:r>
      <w:proofErr w:type="spellEnd"/>
      <w:r w:rsidR="00A36AF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שעשוי להיות מציל חיים.</w:t>
      </w:r>
      <w:r w:rsidR="00EE330C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על פי </w:t>
      </w:r>
      <w:r w:rsidR="00EE330C" w:rsidRPr="00EE330C">
        <w:rPr>
          <w:rFonts w:cs="David"/>
          <w:snapToGrid w:val="0"/>
          <w:color w:val="000000"/>
          <w:sz w:val="24"/>
          <w:szCs w:val="24"/>
          <w:rtl/>
          <w:lang w:eastAsia="ja-JP"/>
        </w:rPr>
        <w:t>הערכ</w:t>
      </w:r>
      <w:r w:rsidR="00EE330C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ת משרד הבריאות, </w:t>
      </w:r>
      <w:r w:rsidR="0044231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בין </w:t>
      </w:r>
      <w:r w:rsidR="00EE330C" w:rsidRPr="00EE330C">
        <w:rPr>
          <w:rFonts w:cs="David"/>
          <w:snapToGrid w:val="0"/>
          <w:color w:val="000000"/>
          <w:sz w:val="24"/>
          <w:szCs w:val="24"/>
          <w:rtl/>
          <w:lang w:eastAsia="ja-JP"/>
        </w:rPr>
        <w:t>0.05</w:t>
      </w:r>
      <w:r w:rsidR="0044231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% ל</w:t>
      </w:r>
      <w:r w:rsidR="0044231E">
        <w:rPr>
          <w:rFonts w:cs="David" w:hint="eastAsia"/>
          <w:snapToGrid w:val="0"/>
          <w:color w:val="000000"/>
          <w:sz w:val="24"/>
          <w:szCs w:val="24"/>
          <w:rtl/>
          <w:lang w:eastAsia="ja-JP"/>
        </w:rPr>
        <w:t>־</w:t>
      </w:r>
      <w:r w:rsidR="00EE330C" w:rsidRPr="00EE330C">
        <w:rPr>
          <w:rFonts w:cs="David"/>
          <w:snapToGrid w:val="0"/>
          <w:color w:val="000000"/>
          <w:sz w:val="24"/>
          <w:szCs w:val="24"/>
          <w:rtl/>
          <w:lang w:eastAsia="ja-JP"/>
        </w:rPr>
        <w:t>2</w:t>
      </w:r>
      <w:r w:rsidR="0044231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%</w:t>
      </w:r>
      <w:r w:rsidR="00EE330C" w:rsidRPr="00EE330C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5A184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אחוזים </w:t>
      </w:r>
      <w:r w:rsidR="00EE330C" w:rsidRPr="00EE330C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מכלל האוכלוסייה </w:t>
      </w:r>
      <w:r w:rsidR="005A184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לוקים</w:t>
      </w:r>
      <w:r w:rsidR="00EE330C" w:rsidRPr="00EE330C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בתגובה אנפילקטית</w:t>
      </w:r>
      <w:r w:rsidR="0044231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,</w:t>
      </w:r>
      <w:r w:rsidR="00EE330C" w:rsidRPr="00EE330C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לפחות פעם אחת במהלך חייהם.</w:t>
      </w:r>
    </w:p>
    <w:p w:rsidR="00B67482" w:rsidRPr="005A1844" w:rsidRDefault="005A1844" w:rsidP="005A1844">
      <w:pPr>
        <w:spacing w:after="240" w:line="360" w:lineRule="auto"/>
        <w:jc w:val="both"/>
        <w:rPr>
          <w:rStyle w:val="a8"/>
          <w:rFonts w:cs="David"/>
          <w:b w:val="0"/>
          <w:snapToGrid w:val="0"/>
          <w:color w:val="000000"/>
          <w:sz w:val="24"/>
          <w:szCs w:val="24"/>
          <w:rtl/>
          <w:lang w:eastAsia="ja-JP"/>
        </w:rPr>
      </w:pP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הצעת החוק מבקשת </w:t>
      </w:r>
      <w:r w:rsidR="00A36AF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לחייב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כל מוסד חינוכי</w:t>
      </w:r>
      <w:r w:rsidR="00A36AF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>–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A36AF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בכלל זאת</w:t>
      </w:r>
      <w:r w:rsidR="00A36AF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מעון ששוהים בו עשרה פעוטות לפחות עד גיל של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</w:t>
      </w:r>
      <w:r w:rsidR="00A36AF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ש, ו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כן מעון יום שיקומי</w:t>
      </w:r>
      <w:r w:rsidR="00A36AF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>–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להחזיק </w:t>
      </w:r>
      <w:r w:rsidR="00A36AF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תכשיר </w:t>
      </w:r>
      <w:proofErr w:type="spellStart"/>
      <w:r w:rsidR="00A36AF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אפינפרין</w:t>
      </w:r>
      <w:proofErr w:type="spellEnd"/>
      <w:r w:rsidR="00A36AF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,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לוודא את </w:t>
      </w:r>
      <w:r w:rsidR="00A36AF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תקינותו ולהציב שלט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המפנה אליו,</w:t>
      </w:r>
      <w:r w:rsidR="00A36AF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והכ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</w:t>
      </w:r>
      <w:r w:rsidR="00A36AF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ל לפי הוראות שיקבע שר הבריאות.</w:t>
      </w:r>
    </w:p>
    <w:p w:rsidR="00B67482" w:rsidRPr="00B35509" w:rsidRDefault="00A81E14" w:rsidP="005A1844">
      <w:pPr>
        <w:spacing w:after="240" w:line="360" w:lineRule="auto"/>
        <w:jc w:val="both"/>
        <w:rPr>
          <w:rFonts w:ascii="Arial" w:hAnsi="Arial" w:cs="Guttman Keren"/>
          <w:b/>
          <w:bCs/>
          <w:color w:val="1D5872"/>
          <w:sz w:val="22"/>
          <w:szCs w:val="22"/>
          <w:rtl/>
        </w:rPr>
      </w:pPr>
      <w:r w:rsidRPr="00365325">
        <w:rPr>
          <w:rStyle w:val="a8"/>
          <w:rFonts w:ascii="Arial" w:hAnsi="Arial" w:cs="Guttman Keren" w:hint="cs"/>
          <w:bCs/>
          <w:color w:val="1D5872"/>
          <w:sz w:val="24"/>
          <w:szCs w:val="24"/>
          <w:rtl/>
        </w:rPr>
        <w:t>ה</w:t>
      </w:r>
      <w:r w:rsidR="00B67482" w:rsidRPr="00365325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 xml:space="preserve">מבט </w:t>
      </w:r>
      <w:r w:rsidRPr="00365325">
        <w:rPr>
          <w:rStyle w:val="a8"/>
          <w:rFonts w:ascii="Arial" w:hAnsi="Arial" w:cs="Guttman Keren" w:hint="cs"/>
          <w:bCs/>
          <w:color w:val="1D5872"/>
          <w:sz w:val="24"/>
          <w:szCs w:val="24"/>
          <w:rtl/>
        </w:rPr>
        <w:t>ה</w:t>
      </w:r>
      <w:r w:rsidR="00B67482" w:rsidRPr="00365325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>יהודי</w:t>
      </w:r>
    </w:p>
    <w:p w:rsidR="0068408B" w:rsidRPr="0068408B" w:rsidRDefault="00456213" w:rsidP="00365325">
      <w:pPr>
        <w:spacing w:after="24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1. </w:t>
      </w:r>
      <w:r w:rsidR="00AC7C8D">
        <w:rPr>
          <w:rFonts w:cs="David" w:hint="cs"/>
          <w:b/>
          <w:bCs/>
          <w:sz w:val="24"/>
          <w:szCs w:val="24"/>
          <w:rtl/>
        </w:rPr>
        <w:t>חובת הצלת נפשות</w:t>
      </w:r>
      <w:r w:rsidR="00B67482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AC7C8D">
        <w:rPr>
          <w:rFonts w:cs="David" w:hint="cs"/>
          <w:sz w:val="24"/>
          <w:szCs w:val="24"/>
          <w:rtl/>
        </w:rPr>
        <w:t>ה</w:t>
      </w:r>
      <w:r w:rsidR="005F015F">
        <w:rPr>
          <w:rFonts w:cs="David" w:hint="cs"/>
          <w:sz w:val="24"/>
          <w:szCs w:val="24"/>
          <w:rtl/>
        </w:rPr>
        <w:t>תורה מחייבת את האדם לה</w:t>
      </w:r>
      <w:r w:rsidR="005A1844">
        <w:rPr>
          <w:rFonts w:cs="David" w:hint="cs"/>
          <w:sz w:val="24"/>
          <w:szCs w:val="24"/>
          <w:rtl/>
        </w:rPr>
        <w:t>י</w:t>
      </w:r>
      <w:r w:rsidR="005F015F">
        <w:rPr>
          <w:rFonts w:cs="David" w:hint="cs"/>
          <w:sz w:val="24"/>
          <w:szCs w:val="24"/>
          <w:rtl/>
        </w:rPr>
        <w:t>חלץ להצלת חיי חברו, כלשון הפסוק "לא תעמ</w:t>
      </w:r>
      <w:r w:rsidR="005A1844">
        <w:rPr>
          <w:rFonts w:cs="David" w:hint="cs"/>
          <w:sz w:val="24"/>
          <w:szCs w:val="24"/>
          <w:rtl/>
        </w:rPr>
        <w:t>ֹ</w:t>
      </w:r>
      <w:r w:rsidR="005F015F">
        <w:rPr>
          <w:rFonts w:cs="David" w:hint="cs"/>
          <w:sz w:val="24"/>
          <w:szCs w:val="24"/>
          <w:rtl/>
        </w:rPr>
        <w:t>ד על דם ר</w:t>
      </w:r>
      <w:r w:rsidR="005A1844">
        <w:rPr>
          <w:rFonts w:cs="David" w:hint="cs"/>
          <w:sz w:val="24"/>
          <w:szCs w:val="24"/>
          <w:rtl/>
        </w:rPr>
        <w:t>ֵ</w:t>
      </w:r>
      <w:r w:rsidR="00365325">
        <w:rPr>
          <w:rFonts w:cs="David" w:hint="cs"/>
          <w:sz w:val="24"/>
          <w:szCs w:val="24"/>
          <w:rtl/>
        </w:rPr>
        <w:t xml:space="preserve">עך" (ויקרא </w:t>
      </w:r>
      <w:proofErr w:type="spellStart"/>
      <w:r w:rsidR="00365325">
        <w:rPr>
          <w:rFonts w:cs="David" w:hint="cs"/>
          <w:sz w:val="24"/>
          <w:szCs w:val="24"/>
          <w:rtl/>
        </w:rPr>
        <w:t>י</w:t>
      </w:r>
      <w:r w:rsidR="005F015F">
        <w:rPr>
          <w:rFonts w:cs="David" w:hint="cs"/>
          <w:sz w:val="24"/>
          <w:szCs w:val="24"/>
          <w:rtl/>
        </w:rPr>
        <w:t>ט</w:t>
      </w:r>
      <w:proofErr w:type="spellEnd"/>
      <w:r w:rsidR="005F015F">
        <w:rPr>
          <w:rFonts w:cs="David" w:hint="cs"/>
          <w:sz w:val="24"/>
          <w:szCs w:val="24"/>
          <w:rtl/>
        </w:rPr>
        <w:t>,</w:t>
      </w:r>
      <w:r w:rsidR="00365325">
        <w:rPr>
          <w:rFonts w:cs="David" w:hint="cs"/>
          <w:sz w:val="24"/>
          <w:szCs w:val="24"/>
          <w:rtl/>
        </w:rPr>
        <w:t xml:space="preserve"> </w:t>
      </w:r>
      <w:proofErr w:type="spellStart"/>
      <w:r w:rsidR="005F015F">
        <w:rPr>
          <w:rFonts w:cs="David" w:hint="cs"/>
          <w:sz w:val="24"/>
          <w:szCs w:val="24"/>
          <w:rtl/>
        </w:rPr>
        <w:t>טז</w:t>
      </w:r>
      <w:proofErr w:type="spellEnd"/>
      <w:r w:rsidR="005F015F">
        <w:rPr>
          <w:rFonts w:cs="David" w:hint="cs"/>
          <w:sz w:val="24"/>
          <w:szCs w:val="24"/>
          <w:rtl/>
        </w:rPr>
        <w:t xml:space="preserve">). </w:t>
      </w:r>
      <w:r w:rsidR="00365325">
        <w:rPr>
          <w:rFonts w:cs="David" w:hint="cs"/>
          <w:sz w:val="24"/>
          <w:szCs w:val="24"/>
          <w:rtl/>
        </w:rPr>
        <w:t>ל</w:t>
      </w:r>
      <w:r w:rsidR="005F015F">
        <w:rPr>
          <w:rFonts w:cs="David" w:hint="cs"/>
          <w:sz w:val="24"/>
          <w:szCs w:val="24"/>
          <w:rtl/>
        </w:rPr>
        <w:t xml:space="preserve">חובה מוסרית זו </w:t>
      </w:r>
      <w:r w:rsidR="00365325">
        <w:rPr>
          <w:rFonts w:cs="David" w:hint="cs"/>
          <w:sz w:val="24"/>
          <w:szCs w:val="24"/>
          <w:rtl/>
        </w:rPr>
        <w:t xml:space="preserve">ישנה </w:t>
      </w:r>
      <w:r w:rsidR="005F015F">
        <w:rPr>
          <w:rFonts w:cs="David" w:hint="cs"/>
          <w:sz w:val="24"/>
          <w:szCs w:val="24"/>
          <w:rtl/>
        </w:rPr>
        <w:t xml:space="preserve">חשיבות </w:t>
      </w:r>
      <w:r w:rsidR="00365325">
        <w:rPr>
          <w:rFonts w:cs="David" w:hint="cs"/>
          <w:sz w:val="24"/>
          <w:szCs w:val="24"/>
          <w:rtl/>
        </w:rPr>
        <w:t xml:space="preserve">כה </w:t>
      </w:r>
      <w:r w:rsidR="005F015F">
        <w:rPr>
          <w:rFonts w:cs="David" w:hint="cs"/>
          <w:sz w:val="24"/>
          <w:szCs w:val="24"/>
          <w:rtl/>
        </w:rPr>
        <w:t>רבה עד שניתן לעבור</w:t>
      </w:r>
      <w:r w:rsidR="00365325">
        <w:rPr>
          <w:rFonts w:cs="David" w:hint="cs"/>
          <w:sz w:val="24"/>
          <w:szCs w:val="24"/>
          <w:rtl/>
        </w:rPr>
        <w:t xml:space="preserve"> </w:t>
      </w:r>
      <w:r w:rsidR="00365325">
        <w:rPr>
          <w:rFonts w:cs="David" w:hint="cs"/>
          <w:sz w:val="24"/>
          <w:szCs w:val="24"/>
          <w:rtl/>
        </w:rPr>
        <w:t>למענה</w:t>
      </w:r>
      <w:r w:rsidR="0044231E">
        <w:rPr>
          <w:rFonts w:cs="David" w:hint="cs"/>
          <w:sz w:val="24"/>
          <w:szCs w:val="24"/>
          <w:rtl/>
        </w:rPr>
        <w:t>ּ</w:t>
      </w:r>
      <w:r w:rsidR="00365325">
        <w:rPr>
          <w:rFonts w:cs="David" w:hint="cs"/>
          <w:sz w:val="24"/>
          <w:szCs w:val="24"/>
          <w:rtl/>
        </w:rPr>
        <w:t xml:space="preserve"> על כל עבירות שבתורה</w:t>
      </w:r>
      <w:r w:rsidR="005F015F">
        <w:rPr>
          <w:rFonts w:cs="David" w:hint="cs"/>
          <w:sz w:val="24"/>
          <w:szCs w:val="24"/>
          <w:rtl/>
        </w:rPr>
        <w:t xml:space="preserve"> </w:t>
      </w:r>
      <w:r w:rsidR="00365325">
        <w:rPr>
          <w:rFonts w:cs="David"/>
          <w:sz w:val="24"/>
          <w:szCs w:val="24"/>
          <w:rtl/>
        </w:rPr>
        <w:t>–</w:t>
      </w:r>
      <w:r w:rsidR="00365325">
        <w:rPr>
          <w:rFonts w:cs="David" w:hint="cs"/>
          <w:sz w:val="24"/>
          <w:szCs w:val="24"/>
          <w:rtl/>
        </w:rPr>
        <w:t xml:space="preserve"> למעט </w:t>
      </w:r>
      <w:r w:rsidR="005F015F">
        <w:rPr>
          <w:rFonts w:cs="David" w:hint="cs"/>
          <w:sz w:val="24"/>
          <w:szCs w:val="24"/>
          <w:rtl/>
        </w:rPr>
        <w:t>של</w:t>
      </w:r>
      <w:r w:rsidR="00365325">
        <w:rPr>
          <w:rFonts w:cs="David" w:hint="cs"/>
          <w:sz w:val="24"/>
          <w:szCs w:val="24"/>
          <w:rtl/>
        </w:rPr>
        <w:t>וש</w:t>
      </w:r>
      <w:r w:rsidR="005F015F">
        <w:rPr>
          <w:rFonts w:cs="David" w:hint="cs"/>
          <w:sz w:val="24"/>
          <w:szCs w:val="24"/>
          <w:rtl/>
        </w:rPr>
        <w:t xml:space="preserve"> העבירות החמורות ביותר.</w:t>
      </w:r>
      <w:r w:rsidR="0068408B" w:rsidRPr="00456213">
        <w:rPr>
          <w:rStyle w:val="af0"/>
          <w:rtl/>
        </w:rPr>
        <w:endnoteReference w:id="1"/>
      </w:r>
      <w:r>
        <w:rPr>
          <w:rFonts w:cs="David" w:hint="cs"/>
          <w:sz w:val="24"/>
          <w:szCs w:val="24"/>
          <w:rtl/>
        </w:rPr>
        <w:t xml:space="preserve"> </w:t>
      </w:r>
      <w:r w:rsidR="0068408B">
        <w:rPr>
          <w:rFonts w:cs="David" w:hint="cs"/>
          <w:sz w:val="24"/>
          <w:szCs w:val="24"/>
          <w:rtl/>
        </w:rPr>
        <w:t xml:space="preserve">חובת ההצלה אינה חלה רק </w:t>
      </w:r>
      <w:r w:rsidR="00365325">
        <w:rPr>
          <w:rFonts w:cs="David" w:hint="cs"/>
          <w:sz w:val="24"/>
          <w:szCs w:val="24"/>
          <w:rtl/>
        </w:rPr>
        <w:t>כאשר</w:t>
      </w:r>
      <w:r w:rsidR="0068408B">
        <w:rPr>
          <w:rFonts w:cs="David" w:hint="cs"/>
          <w:sz w:val="24"/>
          <w:szCs w:val="24"/>
          <w:rtl/>
        </w:rPr>
        <w:t xml:space="preserve"> הסכנה גלויה </w:t>
      </w:r>
      <w:proofErr w:type="spellStart"/>
      <w:r w:rsidR="0068408B">
        <w:rPr>
          <w:rFonts w:cs="David" w:hint="cs"/>
          <w:sz w:val="24"/>
          <w:szCs w:val="24"/>
          <w:rtl/>
        </w:rPr>
        <w:t>ומיידית</w:t>
      </w:r>
      <w:proofErr w:type="spellEnd"/>
      <w:r w:rsidR="0068408B">
        <w:rPr>
          <w:rFonts w:cs="David" w:hint="cs"/>
          <w:sz w:val="24"/>
          <w:szCs w:val="24"/>
          <w:rtl/>
        </w:rPr>
        <w:t xml:space="preserve">, אלא גם </w:t>
      </w:r>
      <w:r w:rsidR="00365325">
        <w:rPr>
          <w:rFonts w:cs="David" w:hint="cs"/>
          <w:sz w:val="24"/>
          <w:szCs w:val="24"/>
          <w:rtl/>
        </w:rPr>
        <w:t xml:space="preserve">במקרה שבו </w:t>
      </w:r>
      <w:r w:rsidR="0068408B">
        <w:rPr>
          <w:rFonts w:cs="David" w:hint="cs"/>
          <w:sz w:val="24"/>
          <w:szCs w:val="24"/>
          <w:rtl/>
        </w:rPr>
        <w:t>גורם הסיכון ברור</w:t>
      </w:r>
      <w:r w:rsidR="0044231E">
        <w:rPr>
          <w:rFonts w:cs="David" w:hint="cs"/>
          <w:sz w:val="24"/>
          <w:szCs w:val="24"/>
          <w:rtl/>
        </w:rPr>
        <w:t>,</w:t>
      </w:r>
      <w:r w:rsidR="0068408B">
        <w:rPr>
          <w:rFonts w:cs="David" w:hint="cs"/>
          <w:sz w:val="24"/>
          <w:szCs w:val="24"/>
          <w:rtl/>
        </w:rPr>
        <w:t xml:space="preserve"> וקרוב ל</w:t>
      </w:r>
      <w:r w:rsidR="00365325">
        <w:rPr>
          <w:rFonts w:cs="David" w:hint="cs"/>
          <w:sz w:val="24"/>
          <w:szCs w:val="24"/>
          <w:rtl/>
        </w:rPr>
        <w:t>ו</w:t>
      </w:r>
      <w:r w:rsidR="0068408B">
        <w:rPr>
          <w:rFonts w:cs="David" w:hint="cs"/>
          <w:sz w:val="24"/>
          <w:szCs w:val="24"/>
          <w:rtl/>
        </w:rPr>
        <w:t>ודאי ש</w:t>
      </w:r>
      <w:r w:rsidR="00365325">
        <w:rPr>
          <w:rFonts w:cs="David" w:hint="cs"/>
          <w:sz w:val="24"/>
          <w:szCs w:val="24"/>
          <w:rtl/>
        </w:rPr>
        <w:t xml:space="preserve">הסכנה תתקיים </w:t>
      </w:r>
      <w:r w:rsidR="0068408B">
        <w:rPr>
          <w:rFonts w:cs="David" w:hint="cs"/>
          <w:sz w:val="24"/>
          <w:szCs w:val="24"/>
          <w:rtl/>
        </w:rPr>
        <w:t>בעתיד.</w:t>
      </w:r>
      <w:r w:rsidR="00817477" w:rsidRPr="00456213">
        <w:rPr>
          <w:rStyle w:val="af0"/>
        </w:rPr>
        <w:endnoteReference w:id="2"/>
      </w:r>
    </w:p>
    <w:p w:rsidR="00BF2F4B" w:rsidRPr="00365325" w:rsidRDefault="00456213" w:rsidP="00365325">
      <w:pPr>
        <w:spacing w:before="240" w:after="240" w:line="360" w:lineRule="auto"/>
        <w:jc w:val="both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2. </w:t>
      </w:r>
      <w:r w:rsidR="00817477">
        <w:rPr>
          <w:rFonts w:cs="David" w:hint="cs"/>
          <w:b/>
          <w:bCs/>
          <w:sz w:val="24"/>
          <w:szCs w:val="24"/>
          <w:rtl/>
        </w:rPr>
        <w:t>חובת בעל המוסד</w:t>
      </w:r>
      <w:r w:rsidR="00EE330C">
        <w:rPr>
          <w:rFonts w:cs="David" w:hint="cs"/>
          <w:b/>
          <w:bCs/>
          <w:sz w:val="24"/>
          <w:szCs w:val="24"/>
          <w:rtl/>
        </w:rPr>
        <w:t xml:space="preserve"> והחברה</w:t>
      </w:r>
      <w:r w:rsidR="00B67482" w:rsidRPr="00631452">
        <w:rPr>
          <w:rFonts w:cs="David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="00EE330C">
        <w:rPr>
          <w:rFonts w:cs="David" w:hint="cs"/>
          <w:sz w:val="24"/>
          <w:szCs w:val="24"/>
          <w:rtl/>
        </w:rPr>
        <w:t>אף שהחיוב לשמור את הנפש מוטל בראש ובראשונה על האדם עצמו,</w:t>
      </w:r>
      <w:r w:rsidR="00454A08" w:rsidRPr="00456213">
        <w:rPr>
          <w:rStyle w:val="af0"/>
          <w:rtl/>
        </w:rPr>
        <w:endnoteReference w:id="3"/>
      </w:r>
      <w:r w:rsidR="00EE330C">
        <w:rPr>
          <w:rFonts w:cs="David" w:hint="cs"/>
          <w:sz w:val="24"/>
          <w:szCs w:val="24"/>
          <w:rtl/>
        </w:rPr>
        <w:t xml:space="preserve"> התורה </w:t>
      </w:r>
      <w:r w:rsidR="00365325">
        <w:rPr>
          <w:rFonts w:cs="David" w:hint="cs"/>
          <w:sz w:val="24"/>
          <w:szCs w:val="24"/>
          <w:rtl/>
        </w:rPr>
        <w:t xml:space="preserve">חייבה </w:t>
      </w:r>
      <w:r w:rsidR="00F37A5C">
        <w:rPr>
          <w:rFonts w:cs="David" w:hint="cs"/>
          <w:sz w:val="24"/>
          <w:szCs w:val="24"/>
          <w:rtl/>
        </w:rPr>
        <w:t xml:space="preserve">גם </w:t>
      </w:r>
      <w:r w:rsidR="00454A08">
        <w:rPr>
          <w:rFonts w:cs="David" w:hint="cs"/>
          <w:sz w:val="24"/>
          <w:szCs w:val="24"/>
          <w:rtl/>
        </w:rPr>
        <w:t xml:space="preserve">גורמים </w:t>
      </w:r>
      <w:r w:rsidR="00365325">
        <w:rPr>
          <w:rFonts w:cs="David" w:hint="cs"/>
          <w:sz w:val="24"/>
          <w:szCs w:val="24"/>
          <w:rtl/>
        </w:rPr>
        <w:t xml:space="preserve">אחרים והורתה להם </w:t>
      </w:r>
      <w:r w:rsidR="00454A08">
        <w:rPr>
          <w:rFonts w:cs="David" w:hint="cs"/>
          <w:sz w:val="24"/>
          <w:szCs w:val="24"/>
          <w:rtl/>
        </w:rPr>
        <w:t xml:space="preserve">לפעול על מנת לצמצם סכנות </w:t>
      </w:r>
      <w:r w:rsidR="00365325">
        <w:rPr>
          <w:rFonts w:cs="David" w:hint="cs"/>
          <w:sz w:val="24"/>
          <w:szCs w:val="24"/>
          <w:rtl/>
        </w:rPr>
        <w:t>המצויות בתחום אחריותם. כך לדוגמה</w:t>
      </w:r>
      <w:r w:rsidR="00454A08">
        <w:rPr>
          <w:rFonts w:cs="David" w:hint="cs"/>
          <w:sz w:val="24"/>
          <w:szCs w:val="24"/>
          <w:rtl/>
        </w:rPr>
        <w:t xml:space="preserve"> </w:t>
      </w:r>
      <w:r w:rsidR="00365325">
        <w:rPr>
          <w:rFonts w:cs="David" w:hint="cs"/>
          <w:sz w:val="24"/>
          <w:szCs w:val="24"/>
          <w:rtl/>
        </w:rPr>
        <w:t xml:space="preserve">חייבה </w:t>
      </w:r>
      <w:r w:rsidR="00454A08">
        <w:rPr>
          <w:rFonts w:cs="David" w:hint="cs"/>
          <w:sz w:val="24"/>
          <w:szCs w:val="24"/>
          <w:rtl/>
        </w:rPr>
        <w:t xml:space="preserve">התורה אדם הבונה בית </w:t>
      </w:r>
      <w:r w:rsidR="00365325">
        <w:rPr>
          <w:rFonts w:cs="David" w:hint="cs"/>
          <w:sz w:val="24"/>
          <w:szCs w:val="24"/>
          <w:rtl/>
        </w:rPr>
        <w:t xml:space="preserve">לעשות מעקה לגגו ונימקה זאת במילים "ולא תשים דמים בביתך" (דברים </w:t>
      </w:r>
      <w:proofErr w:type="spellStart"/>
      <w:r w:rsidR="00365325">
        <w:rPr>
          <w:rFonts w:cs="David" w:hint="cs"/>
          <w:sz w:val="24"/>
          <w:szCs w:val="24"/>
          <w:rtl/>
        </w:rPr>
        <w:t>כ</w:t>
      </w:r>
      <w:r w:rsidR="00454A08">
        <w:rPr>
          <w:rFonts w:cs="David" w:hint="cs"/>
          <w:sz w:val="24"/>
          <w:szCs w:val="24"/>
          <w:rtl/>
        </w:rPr>
        <w:t>ב</w:t>
      </w:r>
      <w:proofErr w:type="spellEnd"/>
      <w:r w:rsidR="00454A08">
        <w:rPr>
          <w:rFonts w:cs="David" w:hint="cs"/>
          <w:sz w:val="24"/>
          <w:szCs w:val="24"/>
          <w:rtl/>
        </w:rPr>
        <w:t>,</w:t>
      </w:r>
      <w:r w:rsidR="00365325">
        <w:rPr>
          <w:rFonts w:cs="David" w:hint="cs"/>
          <w:sz w:val="24"/>
          <w:szCs w:val="24"/>
          <w:rtl/>
        </w:rPr>
        <w:t xml:space="preserve"> </w:t>
      </w:r>
      <w:r w:rsidR="00454A08">
        <w:rPr>
          <w:rFonts w:cs="David" w:hint="cs"/>
          <w:sz w:val="24"/>
          <w:szCs w:val="24"/>
          <w:rtl/>
        </w:rPr>
        <w:t xml:space="preserve">ח). </w:t>
      </w:r>
      <w:r w:rsidR="00BF2F4B">
        <w:rPr>
          <w:rFonts w:cs="David" w:hint="cs"/>
          <w:sz w:val="24"/>
          <w:szCs w:val="24"/>
          <w:rtl/>
        </w:rPr>
        <w:t xml:space="preserve">בעל הבית </w:t>
      </w:r>
      <w:r w:rsidR="00365325">
        <w:rPr>
          <w:rFonts w:cs="David" w:hint="cs"/>
          <w:sz w:val="24"/>
          <w:szCs w:val="24"/>
          <w:rtl/>
        </w:rPr>
        <w:t xml:space="preserve">אינו </w:t>
      </w:r>
      <w:r w:rsidR="00BF2F4B">
        <w:rPr>
          <w:rFonts w:cs="David" w:hint="cs"/>
          <w:sz w:val="24"/>
          <w:szCs w:val="24"/>
          <w:rtl/>
        </w:rPr>
        <w:t xml:space="preserve">רשאי </w:t>
      </w:r>
      <w:r w:rsidR="00365325">
        <w:rPr>
          <w:rFonts w:cs="David" w:hint="cs"/>
          <w:sz w:val="24"/>
          <w:szCs w:val="24"/>
          <w:rtl/>
        </w:rPr>
        <w:t xml:space="preserve">אפוא לסמוך על זהירותו של אדם העולה אל הגג ועליו להיזהר מכל </w:t>
      </w:r>
      <w:r w:rsidR="00BF2F4B">
        <w:rPr>
          <w:rFonts w:cs="David" w:hint="cs"/>
          <w:sz w:val="24"/>
          <w:szCs w:val="24"/>
          <w:rtl/>
        </w:rPr>
        <w:t xml:space="preserve">תקלה </w:t>
      </w:r>
      <w:r w:rsidR="00365325">
        <w:rPr>
          <w:rFonts w:cs="David" w:hint="cs"/>
          <w:sz w:val="24"/>
          <w:szCs w:val="24"/>
          <w:rtl/>
        </w:rPr>
        <w:t xml:space="preserve">העלולה לבוא </w:t>
      </w:r>
      <w:r w:rsidR="00BF2F4B">
        <w:rPr>
          <w:rFonts w:cs="David" w:hint="cs"/>
          <w:sz w:val="24"/>
          <w:szCs w:val="24"/>
          <w:rtl/>
        </w:rPr>
        <w:t>על ידו.</w:t>
      </w:r>
      <w:r w:rsidR="00BF2F4B" w:rsidRPr="00456213">
        <w:rPr>
          <w:rStyle w:val="af0"/>
          <w:rtl/>
        </w:rPr>
        <w:endnoteReference w:id="4"/>
      </w:r>
      <w:r w:rsidR="00365325">
        <w:rPr>
          <w:rFonts w:cs="David" w:hint="cs"/>
          <w:b/>
          <w:bCs/>
          <w:sz w:val="24"/>
          <w:szCs w:val="24"/>
          <w:rtl/>
        </w:rPr>
        <w:t xml:space="preserve"> </w:t>
      </w:r>
      <w:r w:rsidR="0024540A">
        <w:rPr>
          <w:rFonts w:cs="David" w:hint="cs"/>
          <w:sz w:val="24"/>
          <w:szCs w:val="24"/>
          <w:rtl/>
        </w:rPr>
        <w:t xml:space="preserve">חיוב זה מוטל </w:t>
      </w:r>
      <w:r w:rsidR="00365325">
        <w:rPr>
          <w:rFonts w:cs="David" w:hint="cs"/>
          <w:sz w:val="24"/>
          <w:szCs w:val="24"/>
          <w:rtl/>
        </w:rPr>
        <w:t>גם על הציבור כולו</w:t>
      </w:r>
      <w:r w:rsidR="0024540A">
        <w:rPr>
          <w:rFonts w:cs="David" w:hint="cs"/>
          <w:sz w:val="24"/>
          <w:szCs w:val="24"/>
          <w:rtl/>
        </w:rPr>
        <w:t xml:space="preserve"> </w:t>
      </w:r>
      <w:r w:rsidR="00365325">
        <w:rPr>
          <w:rFonts w:cs="David"/>
          <w:sz w:val="24"/>
          <w:szCs w:val="24"/>
          <w:rtl/>
        </w:rPr>
        <w:t>–</w:t>
      </w:r>
      <w:r w:rsidR="00365325">
        <w:rPr>
          <w:rFonts w:cs="David" w:hint="cs"/>
          <w:sz w:val="24"/>
          <w:szCs w:val="24"/>
          <w:rtl/>
        </w:rPr>
        <w:t xml:space="preserve"> </w:t>
      </w:r>
      <w:r w:rsidR="0024540A">
        <w:rPr>
          <w:rFonts w:cs="David" w:hint="cs"/>
          <w:sz w:val="24"/>
          <w:szCs w:val="24"/>
          <w:rtl/>
        </w:rPr>
        <w:t>כ</w:t>
      </w:r>
      <w:r w:rsidR="00365325">
        <w:rPr>
          <w:rFonts w:cs="David" w:hint="cs"/>
          <w:sz w:val="24"/>
          <w:szCs w:val="24"/>
          <w:rtl/>
        </w:rPr>
        <w:t xml:space="preserve">אשר </w:t>
      </w:r>
      <w:r w:rsidR="0024540A">
        <w:rPr>
          <w:rFonts w:cs="David" w:hint="cs"/>
          <w:sz w:val="24"/>
          <w:szCs w:val="24"/>
          <w:rtl/>
        </w:rPr>
        <w:t xml:space="preserve">מדובר </w:t>
      </w:r>
      <w:r w:rsidR="00365325">
        <w:rPr>
          <w:rFonts w:cs="David" w:hint="cs"/>
          <w:sz w:val="24"/>
          <w:szCs w:val="24"/>
          <w:rtl/>
        </w:rPr>
        <w:t>במקומות שאופיים ציבורי;</w:t>
      </w:r>
      <w:r w:rsidR="0024540A">
        <w:rPr>
          <w:rFonts w:cs="David" w:hint="cs"/>
          <w:sz w:val="24"/>
          <w:szCs w:val="24"/>
          <w:rtl/>
        </w:rPr>
        <w:t xml:space="preserve"> </w:t>
      </w:r>
      <w:r w:rsidR="00365325">
        <w:rPr>
          <w:rFonts w:cs="David" w:hint="cs"/>
          <w:sz w:val="24"/>
          <w:szCs w:val="24"/>
          <w:rtl/>
        </w:rPr>
        <w:t>וכך מצא</w:t>
      </w:r>
      <w:r w:rsidR="0024540A">
        <w:rPr>
          <w:rFonts w:cs="David" w:hint="cs"/>
          <w:sz w:val="24"/>
          <w:szCs w:val="24"/>
          <w:rtl/>
        </w:rPr>
        <w:t>נו כי פרנסי העיר</w:t>
      </w:r>
      <w:r w:rsidR="00365325">
        <w:rPr>
          <w:rFonts w:cs="David" w:hint="cs"/>
          <w:sz w:val="24"/>
          <w:szCs w:val="24"/>
          <w:rtl/>
        </w:rPr>
        <w:t xml:space="preserve"> וראשיה</w:t>
      </w:r>
      <w:r w:rsidR="0024540A">
        <w:rPr>
          <w:rFonts w:cs="David" w:hint="cs"/>
          <w:sz w:val="24"/>
          <w:szCs w:val="24"/>
          <w:rtl/>
        </w:rPr>
        <w:t xml:space="preserve"> צריכים ל</w:t>
      </w:r>
      <w:r w:rsidR="00365325">
        <w:rPr>
          <w:rFonts w:cs="David" w:hint="cs"/>
          <w:sz w:val="24"/>
          <w:szCs w:val="24"/>
          <w:rtl/>
        </w:rPr>
        <w:t>וודא</w:t>
      </w:r>
      <w:r w:rsidR="0024540A">
        <w:rPr>
          <w:rFonts w:cs="David" w:hint="cs"/>
          <w:sz w:val="24"/>
          <w:szCs w:val="24"/>
          <w:rtl/>
        </w:rPr>
        <w:t xml:space="preserve"> </w:t>
      </w:r>
      <w:r w:rsidR="00365325">
        <w:rPr>
          <w:rFonts w:cs="David" w:hint="cs"/>
          <w:sz w:val="24"/>
          <w:szCs w:val="24"/>
          <w:rtl/>
        </w:rPr>
        <w:t>ש</w:t>
      </w:r>
      <w:r w:rsidR="0024540A">
        <w:rPr>
          <w:rFonts w:cs="David" w:hint="cs"/>
          <w:sz w:val="24"/>
          <w:szCs w:val="24"/>
          <w:rtl/>
        </w:rPr>
        <w:t xml:space="preserve">כל אורח </w:t>
      </w:r>
      <w:r w:rsidR="00365325">
        <w:rPr>
          <w:rFonts w:cs="David" w:hint="cs"/>
          <w:sz w:val="24"/>
          <w:szCs w:val="24"/>
          <w:rtl/>
        </w:rPr>
        <w:t xml:space="preserve">היוצא </w:t>
      </w:r>
      <w:r w:rsidR="0024540A">
        <w:rPr>
          <w:rFonts w:cs="David" w:hint="cs"/>
          <w:sz w:val="24"/>
          <w:szCs w:val="24"/>
          <w:rtl/>
        </w:rPr>
        <w:t xml:space="preserve">מן העיר </w:t>
      </w:r>
      <w:r w:rsidR="00365325">
        <w:rPr>
          <w:rFonts w:cs="David" w:hint="cs"/>
          <w:sz w:val="24"/>
          <w:szCs w:val="24"/>
          <w:rtl/>
        </w:rPr>
        <w:t>זוכה לליווי</w:t>
      </w:r>
      <w:r w:rsidR="0024540A">
        <w:rPr>
          <w:rFonts w:cs="David" w:hint="cs"/>
          <w:sz w:val="24"/>
          <w:szCs w:val="24"/>
          <w:rtl/>
        </w:rPr>
        <w:t xml:space="preserve"> במטרה </w:t>
      </w:r>
      <w:r w:rsidR="00365325">
        <w:rPr>
          <w:rFonts w:cs="David" w:hint="cs"/>
          <w:sz w:val="24"/>
          <w:szCs w:val="24"/>
          <w:rtl/>
        </w:rPr>
        <w:t>להרחיק ממנו שודדים וסכנות אחרות.</w:t>
      </w:r>
      <w:r w:rsidR="0024540A">
        <w:rPr>
          <w:rFonts w:cs="David" w:hint="cs"/>
          <w:sz w:val="24"/>
          <w:szCs w:val="24"/>
          <w:rtl/>
        </w:rPr>
        <w:t xml:space="preserve"> אם כשלו במילוי משימה זו, לא יוכלו לרחוץ בנ</w:t>
      </w:r>
      <w:r w:rsidR="00365325">
        <w:rPr>
          <w:rFonts w:cs="David" w:hint="cs"/>
          <w:sz w:val="24"/>
          <w:szCs w:val="24"/>
          <w:rtl/>
        </w:rPr>
        <w:t>י</w:t>
      </w:r>
      <w:r w:rsidR="0024540A">
        <w:rPr>
          <w:rFonts w:cs="David" w:hint="cs"/>
          <w:sz w:val="24"/>
          <w:szCs w:val="24"/>
          <w:rtl/>
        </w:rPr>
        <w:t>קיון כפיהם ולומר</w:t>
      </w:r>
      <w:r w:rsidR="00365325">
        <w:rPr>
          <w:rFonts w:cs="David" w:hint="cs"/>
          <w:sz w:val="24"/>
          <w:szCs w:val="24"/>
          <w:rtl/>
        </w:rPr>
        <w:t xml:space="preserve"> "</w:t>
      </w:r>
      <w:r w:rsidR="0024540A">
        <w:rPr>
          <w:rFonts w:cs="David" w:hint="cs"/>
          <w:sz w:val="24"/>
          <w:szCs w:val="24"/>
          <w:rtl/>
        </w:rPr>
        <w:t>ידינו לא שפכו את הדם הזה</w:t>
      </w:r>
      <w:r w:rsidR="00365325">
        <w:rPr>
          <w:rFonts w:cs="David" w:hint="cs"/>
          <w:sz w:val="24"/>
          <w:szCs w:val="24"/>
          <w:rtl/>
        </w:rPr>
        <w:t xml:space="preserve">" (דברים </w:t>
      </w:r>
      <w:proofErr w:type="spellStart"/>
      <w:r w:rsidR="00365325">
        <w:rPr>
          <w:rFonts w:cs="David" w:hint="cs"/>
          <w:sz w:val="24"/>
          <w:szCs w:val="24"/>
          <w:rtl/>
        </w:rPr>
        <w:t>כ</w:t>
      </w:r>
      <w:r w:rsidR="0024540A">
        <w:rPr>
          <w:rFonts w:cs="David" w:hint="cs"/>
          <w:sz w:val="24"/>
          <w:szCs w:val="24"/>
          <w:rtl/>
        </w:rPr>
        <w:t>א</w:t>
      </w:r>
      <w:proofErr w:type="spellEnd"/>
      <w:r w:rsidR="0024540A">
        <w:rPr>
          <w:rFonts w:cs="David" w:hint="cs"/>
          <w:sz w:val="24"/>
          <w:szCs w:val="24"/>
          <w:rtl/>
        </w:rPr>
        <w:t>,</w:t>
      </w:r>
      <w:r w:rsidR="00365325">
        <w:rPr>
          <w:rFonts w:cs="David" w:hint="cs"/>
          <w:sz w:val="24"/>
          <w:szCs w:val="24"/>
          <w:rtl/>
        </w:rPr>
        <w:t xml:space="preserve"> </w:t>
      </w:r>
      <w:r w:rsidR="0024540A">
        <w:rPr>
          <w:rFonts w:cs="David" w:hint="cs"/>
          <w:sz w:val="24"/>
          <w:szCs w:val="24"/>
          <w:rtl/>
        </w:rPr>
        <w:t>ז).</w:t>
      </w:r>
    </w:p>
    <w:p w:rsidR="005A1844" w:rsidRDefault="00456213" w:rsidP="0044231E">
      <w:pPr>
        <w:spacing w:after="240" w:line="36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3. עלות ותועלת</w:t>
      </w:r>
      <w:r w:rsidR="005F015F" w:rsidRPr="00576E2F"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24540A" w:rsidRPr="00576E2F">
        <w:rPr>
          <w:rFonts w:cs="David" w:hint="cs"/>
          <w:sz w:val="24"/>
          <w:szCs w:val="24"/>
          <w:rtl/>
        </w:rPr>
        <w:t>על אף כל האמור, חובת נקיטת אמצעי מ</w:t>
      </w:r>
      <w:r w:rsidR="0044231E">
        <w:rPr>
          <w:rFonts w:cs="David" w:hint="cs"/>
          <w:sz w:val="24"/>
          <w:szCs w:val="24"/>
          <w:rtl/>
        </w:rPr>
        <w:t>ֶ</w:t>
      </w:r>
      <w:r w:rsidR="0024540A" w:rsidRPr="00576E2F">
        <w:rPr>
          <w:rFonts w:cs="David" w:hint="cs"/>
          <w:sz w:val="24"/>
          <w:szCs w:val="24"/>
          <w:rtl/>
        </w:rPr>
        <w:t>נ</w:t>
      </w:r>
      <w:r w:rsidR="0044231E">
        <w:rPr>
          <w:rFonts w:cs="David" w:hint="cs"/>
          <w:sz w:val="24"/>
          <w:szCs w:val="24"/>
          <w:rtl/>
        </w:rPr>
        <w:t>ַ</w:t>
      </w:r>
      <w:r w:rsidR="0024540A" w:rsidRPr="00576E2F">
        <w:rPr>
          <w:rFonts w:cs="David" w:hint="cs"/>
          <w:sz w:val="24"/>
          <w:szCs w:val="24"/>
          <w:rtl/>
        </w:rPr>
        <w:t xml:space="preserve">ע אינה </w:t>
      </w:r>
      <w:proofErr w:type="spellStart"/>
      <w:r w:rsidR="0024540A" w:rsidRPr="00576E2F">
        <w:rPr>
          <w:rFonts w:cs="David" w:hint="cs"/>
          <w:sz w:val="24"/>
          <w:szCs w:val="24"/>
          <w:rtl/>
        </w:rPr>
        <w:t>בלתי</w:t>
      </w:r>
      <w:r w:rsidR="0044231E">
        <w:rPr>
          <w:rFonts w:cs="David" w:hint="eastAsia"/>
          <w:sz w:val="24"/>
          <w:szCs w:val="24"/>
          <w:rtl/>
        </w:rPr>
        <w:t>־</w:t>
      </w:r>
      <w:r w:rsidR="0024540A" w:rsidRPr="00576E2F">
        <w:rPr>
          <w:rFonts w:cs="David" w:hint="cs"/>
          <w:sz w:val="24"/>
          <w:szCs w:val="24"/>
          <w:rtl/>
        </w:rPr>
        <w:t>מוגבלת</w:t>
      </w:r>
      <w:proofErr w:type="spellEnd"/>
      <w:r w:rsidR="0024540A" w:rsidRPr="00576E2F">
        <w:rPr>
          <w:rFonts w:cs="David" w:hint="cs"/>
          <w:sz w:val="24"/>
          <w:szCs w:val="24"/>
          <w:rtl/>
        </w:rPr>
        <w:t>, ו</w:t>
      </w:r>
      <w:r w:rsidR="0044231E">
        <w:rPr>
          <w:rFonts w:cs="David" w:hint="cs"/>
          <w:sz w:val="24"/>
          <w:szCs w:val="24"/>
          <w:rtl/>
        </w:rPr>
        <w:t xml:space="preserve">נטילת סיכונים מסוימים מותרת כאשר </w:t>
      </w:r>
      <w:r w:rsidR="0024540A" w:rsidRPr="00576E2F">
        <w:rPr>
          <w:rFonts w:cs="David" w:hint="cs"/>
          <w:sz w:val="24"/>
          <w:szCs w:val="24"/>
          <w:rtl/>
        </w:rPr>
        <w:t>ודאות הרווח מצדיקה את חשש הסכנה.</w:t>
      </w:r>
      <w:r w:rsidR="0024540A" w:rsidRPr="00576E2F">
        <w:rPr>
          <w:rFonts w:cs="David" w:hint="cs"/>
          <w:b/>
          <w:bCs/>
          <w:sz w:val="24"/>
          <w:szCs w:val="24"/>
          <w:rtl/>
        </w:rPr>
        <w:t xml:space="preserve"> </w:t>
      </w:r>
      <w:r w:rsidR="004141FC" w:rsidRPr="00576E2F">
        <w:rPr>
          <w:rFonts w:cs="David" w:hint="cs"/>
          <w:sz w:val="24"/>
          <w:szCs w:val="24"/>
          <w:rtl/>
        </w:rPr>
        <w:t>לדעת פוסקים רבים, הרף צריך לה</w:t>
      </w:r>
      <w:r w:rsidR="0044231E">
        <w:rPr>
          <w:rFonts w:cs="David" w:hint="cs"/>
          <w:sz w:val="24"/>
          <w:szCs w:val="24"/>
          <w:rtl/>
        </w:rPr>
        <w:t>י</w:t>
      </w:r>
      <w:r w:rsidR="004141FC" w:rsidRPr="00576E2F">
        <w:rPr>
          <w:rFonts w:cs="David" w:hint="cs"/>
          <w:sz w:val="24"/>
          <w:szCs w:val="24"/>
          <w:rtl/>
        </w:rPr>
        <w:t xml:space="preserve">קבע </w:t>
      </w:r>
      <w:r w:rsidR="0044231E">
        <w:rPr>
          <w:rFonts w:cs="David" w:hint="cs"/>
          <w:sz w:val="24"/>
          <w:szCs w:val="24"/>
          <w:rtl/>
        </w:rPr>
        <w:t>מתוך בחינה של מעשי רוב בני האדם,</w:t>
      </w:r>
      <w:r w:rsidR="004141FC" w:rsidRPr="00576E2F">
        <w:rPr>
          <w:rFonts w:cs="David" w:hint="cs"/>
          <w:sz w:val="24"/>
          <w:szCs w:val="24"/>
          <w:rtl/>
        </w:rPr>
        <w:t xml:space="preserve"> </w:t>
      </w:r>
      <w:r w:rsidR="0044231E">
        <w:rPr>
          <w:rFonts w:cs="David" w:hint="cs"/>
          <w:sz w:val="24"/>
          <w:szCs w:val="24"/>
          <w:rtl/>
        </w:rPr>
        <w:t xml:space="preserve">וסיכון הנראה </w:t>
      </w:r>
      <w:r w:rsidR="004141FC" w:rsidRPr="00576E2F">
        <w:rPr>
          <w:rFonts w:cs="David" w:hint="cs"/>
          <w:sz w:val="24"/>
          <w:szCs w:val="24"/>
          <w:rtl/>
        </w:rPr>
        <w:t xml:space="preserve">סביר </w:t>
      </w:r>
      <w:r w:rsidR="0044231E">
        <w:rPr>
          <w:rFonts w:cs="David" w:hint="cs"/>
          <w:sz w:val="24"/>
          <w:szCs w:val="24"/>
          <w:rtl/>
        </w:rPr>
        <w:t>בעיני רוב בני האדם</w:t>
      </w:r>
      <w:r w:rsidR="004141FC" w:rsidRPr="00576E2F">
        <w:rPr>
          <w:rFonts w:cs="David" w:hint="cs"/>
          <w:sz w:val="24"/>
          <w:szCs w:val="24"/>
          <w:rtl/>
        </w:rPr>
        <w:t xml:space="preserve"> </w:t>
      </w:r>
      <w:r w:rsidR="0044231E">
        <w:rPr>
          <w:rFonts w:cs="David" w:hint="cs"/>
          <w:sz w:val="24"/>
          <w:szCs w:val="24"/>
          <w:rtl/>
        </w:rPr>
        <w:t>(</w:t>
      </w:r>
      <w:r w:rsidR="004141FC" w:rsidRPr="00576E2F">
        <w:rPr>
          <w:rFonts w:cs="David" w:hint="cs"/>
          <w:sz w:val="24"/>
          <w:szCs w:val="24"/>
          <w:rtl/>
        </w:rPr>
        <w:t>כגון נסיעה בכביש על אף החשש מתאונות דרכים</w:t>
      </w:r>
      <w:r w:rsidR="0044231E">
        <w:rPr>
          <w:rFonts w:cs="David" w:hint="cs"/>
          <w:sz w:val="24"/>
          <w:szCs w:val="24"/>
          <w:rtl/>
        </w:rPr>
        <w:t>)</w:t>
      </w:r>
      <w:r w:rsidR="004141FC" w:rsidRPr="00576E2F">
        <w:rPr>
          <w:rFonts w:cs="David" w:hint="cs"/>
          <w:sz w:val="24"/>
          <w:szCs w:val="24"/>
          <w:rtl/>
        </w:rPr>
        <w:t xml:space="preserve"> </w:t>
      </w:r>
      <w:r w:rsidR="0044231E">
        <w:rPr>
          <w:rFonts w:cs="David" w:hint="cs"/>
          <w:sz w:val="24"/>
          <w:szCs w:val="24"/>
          <w:rtl/>
        </w:rPr>
        <w:t>מורה כי מותר להסתכן במעשה כזה</w:t>
      </w:r>
      <w:r w:rsidR="004141FC" w:rsidRPr="00576E2F">
        <w:rPr>
          <w:rFonts w:cs="David" w:hint="cs"/>
          <w:sz w:val="24"/>
          <w:szCs w:val="24"/>
          <w:rtl/>
        </w:rPr>
        <w:t>.</w:t>
      </w:r>
      <w:r w:rsidR="001963FB" w:rsidRPr="0044231E">
        <w:rPr>
          <w:rStyle w:val="af0"/>
          <w:rtl/>
        </w:rPr>
        <w:endnoteReference w:id="5"/>
      </w:r>
      <w:r w:rsidR="004141FC" w:rsidRPr="00576E2F">
        <w:rPr>
          <w:rFonts w:cs="David" w:hint="cs"/>
          <w:sz w:val="24"/>
          <w:szCs w:val="24"/>
          <w:rtl/>
        </w:rPr>
        <w:t xml:space="preserve"> באופן דומה</w:t>
      </w:r>
      <w:r w:rsidR="0044231E">
        <w:rPr>
          <w:rFonts w:cs="David" w:hint="cs"/>
          <w:sz w:val="24"/>
          <w:szCs w:val="24"/>
          <w:rtl/>
        </w:rPr>
        <w:t>,</w:t>
      </w:r>
      <w:r w:rsidR="004141FC" w:rsidRPr="00576E2F">
        <w:rPr>
          <w:rFonts w:cs="David" w:hint="cs"/>
          <w:sz w:val="24"/>
          <w:szCs w:val="24"/>
          <w:rtl/>
        </w:rPr>
        <w:t xml:space="preserve"> </w:t>
      </w:r>
      <w:proofErr w:type="spellStart"/>
      <w:r w:rsidR="004141FC" w:rsidRPr="00576E2F">
        <w:rPr>
          <w:rFonts w:cs="David" w:hint="cs"/>
          <w:sz w:val="24"/>
          <w:szCs w:val="24"/>
          <w:rtl/>
        </w:rPr>
        <w:t>בנ</w:t>
      </w:r>
      <w:r w:rsidR="0044231E">
        <w:rPr>
          <w:rFonts w:cs="David" w:hint="cs"/>
          <w:sz w:val="24"/>
          <w:szCs w:val="24"/>
          <w:rtl/>
        </w:rPr>
        <w:t>ו</w:t>
      </w:r>
      <w:r w:rsidR="004141FC" w:rsidRPr="00576E2F">
        <w:rPr>
          <w:rFonts w:cs="David" w:hint="cs"/>
          <w:sz w:val="24"/>
          <w:szCs w:val="24"/>
          <w:rtl/>
        </w:rPr>
        <w:t>קטנו</w:t>
      </w:r>
      <w:proofErr w:type="spellEnd"/>
      <w:r w:rsidR="004141FC" w:rsidRPr="00576E2F">
        <w:rPr>
          <w:rFonts w:cs="David" w:hint="cs"/>
          <w:sz w:val="24"/>
          <w:szCs w:val="24"/>
          <w:rtl/>
        </w:rPr>
        <w:t xml:space="preserve"> אמצעים לצמצום סיכונים ציבוריים </w:t>
      </w:r>
      <w:r w:rsidR="0044231E">
        <w:rPr>
          <w:rFonts w:cs="David" w:hint="cs"/>
          <w:sz w:val="24"/>
          <w:szCs w:val="24"/>
          <w:rtl/>
        </w:rPr>
        <w:t xml:space="preserve">עלינו לבחון מהו הרווח המשוער, </w:t>
      </w:r>
      <w:r w:rsidR="004141FC" w:rsidRPr="00576E2F">
        <w:rPr>
          <w:rFonts w:cs="David" w:hint="cs"/>
          <w:sz w:val="24"/>
          <w:szCs w:val="24"/>
          <w:rtl/>
        </w:rPr>
        <w:t xml:space="preserve">מהו ההפסד הוודאי, והאם היחס </w:t>
      </w:r>
      <w:r w:rsidR="0044231E">
        <w:rPr>
          <w:rFonts w:cs="David" w:hint="cs"/>
          <w:sz w:val="24"/>
          <w:szCs w:val="24"/>
          <w:rtl/>
        </w:rPr>
        <w:t xml:space="preserve">ביניהם הוא </w:t>
      </w:r>
      <w:r w:rsidR="004141FC" w:rsidRPr="00576E2F">
        <w:rPr>
          <w:rFonts w:cs="David" w:hint="cs"/>
          <w:sz w:val="24"/>
          <w:szCs w:val="24"/>
          <w:rtl/>
        </w:rPr>
        <w:t>יחס סביר.</w:t>
      </w:r>
      <w:r w:rsidR="0044231E">
        <w:rPr>
          <w:rFonts w:cs="David" w:hint="cs"/>
          <w:sz w:val="24"/>
          <w:szCs w:val="24"/>
          <w:rtl/>
        </w:rPr>
        <w:t xml:space="preserve"> דומה כי במקרה שלפנינו, </w:t>
      </w:r>
      <w:r w:rsidR="00576E2F">
        <w:rPr>
          <w:rFonts w:cs="David" w:hint="cs"/>
          <w:sz w:val="24"/>
          <w:szCs w:val="24"/>
          <w:rtl/>
        </w:rPr>
        <w:t>יחס העלות</w:t>
      </w:r>
      <w:r w:rsidR="00CF1E93">
        <w:rPr>
          <w:rFonts w:cs="David" w:hint="cs"/>
          <w:sz w:val="24"/>
          <w:szCs w:val="24"/>
          <w:rtl/>
        </w:rPr>
        <w:t xml:space="preserve"> </w:t>
      </w:r>
      <w:r w:rsidR="00CF1E93">
        <w:rPr>
          <w:rFonts w:cs="David"/>
          <w:sz w:val="24"/>
          <w:szCs w:val="24"/>
          <w:rtl/>
        </w:rPr>
        <w:t>–</w:t>
      </w:r>
      <w:r w:rsidR="00CF1E93">
        <w:rPr>
          <w:rFonts w:cs="David" w:hint="cs"/>
          <w:sz w:val="24"/>
          <w:szCs w:val="24"/>
          <w:rtl/>
        </w:rPr>
        <w:t xml:space="preserve"> שבריר אחוז מתקציב המדינה </w:t>
      </w:r>
      <w:r w:rsidR="00CF1E93">
        <w:rPr>
          <w:rFonts w:cs="David"/>
          <w:sz w:val="24"/>
          <w:szCs w:val="24"/>
          <w:rtl/>
        </w:rPr>
        <w:t>–</w:t>
      </w:r>
      <w:r w:rsidR="00576E2F">
        <w:rPr>
          <w:rFonts w:cs="David" w:hint="cs"/>
          <w:sz w:val="24"/>
          <w:szCs w:val="24"/>
          <w:rtl/>
        </w:rPr>
        <w:t xml:space="preserve"> </w:t>
      </w:r>
      <w:r w:rsidR="00CF1E93">
        <w:rPr>
          <w:rFonts w:cs="David" w:hint="cs"/>
          <w:sz w:val="24"/>
          <w:szCs w:val="24"/>
          <w:rtl/>
        </w:rPr>
        <w:t xml:space="preserve">לעומת </w:t>
      </w:r>
      <w:r w:rsidR="00576E2F">
        <w:rPr>
          <w:rFonts w:cs="David" w:hint="cs"/>
          <w:sz w:val="24"/>
          <w:szCs w:val="24"/>
          <w:rtl/>
        </w:rPr>
        <w:t>התועלת</w:t>
      </w:r>
      <w:r w:rsidR="00CF1E93">
        <w:rPr>
          <w:rFonts w:cs="David" w:hint="cs"/>
          <w:sz w:val="24"/>
          <w:szCs w:val="24"/>
          <w:rtl/>
        </w:rPr>
        <w:t>, שיכולה להגיע לאלפי אנשים,</w:t>
      </w:r>
      <w:r w:rsidR="00576E2F">
        <w:rPr>
          <w:rFonts w:cs="David" w:hint="cs"/>
          <w:sz w:val="24"/>
          <w:szCs w:val="24"/>
          <w:rtl/>
        </w:rPr>
        <w:t xml:space="preserve"> מצדיק את החוק שלפנינו.</w:t>
      </w:r>
      <w:r w:rsidR="00576E2F" w:rsidRPr="005A1844">
        <w:rPr>
          <w:rStyle w:val="af0"/>
        </w:rPr>
        <w:endnoteReference w:id="6"/>
      </w:r>
    </w:p>
    <w:p w:rsidR="00B67482" w:rsidRPr="005A1844" w:rsidRDefault="00A81E14" w:rsidP="005A1844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לאור האמור, רבני </w:t>
      </w:r>
      <w:r w:rsidR="005A1844">
        <w:rPr>
          <w:rFonts w:cs="David" w:hint="cs"/>
          <w:b/>
          <w:bCs/>
          <w:sz w:val="24"/>
          <w:szCs w:val="24"/>
          <w:rtl/>
        </w:rPr>
        <w:t>'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צהר</w:t>
      </w:r>
      <w:proofErr w:type="spellEnd"/>
      <w:r w:rsidR="005A1844">
        <w:rPr>
          <w:rFonts w:cs="David" w:hint="cs"/>
          <w:b/>
          <w:bCs/>
          <w:sz w:val="24"/>
          <w:szCs w:val="24"/>
          <w:rtl/>
        </w:rPr>
        <w:t>'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AE056D">
        <w:rPr>
          <w:rFonts w:cs="David" w:hint="cs"/>
          <w:b/>
          <w:bCs/>
          <w:sz w:val="24"/>
          <w:szCs w:val="24"/>
          <w:rtl/>
        </w:rPr>
        <w:t xml:space="preserve">תומכים בחוק הדורש </w:t>
      </w:r>
      <w:r w:rsidR="00AE056D" w:rsidRPr="00AE056D">
        <w:rPr>
          <w:rFonts w:cs="David"/>
          <w:b/>
          <w:bCs/>
          <w:sz w:val="24"/>
          <w:szCs w:val="24"/>
          <w:rtl/>
        </w:rPr>
        <w:t xml:space="preserve">החזקת תכשיר </w:t>
      </w:r>
      <w:proofErr w:type="spellStart"/>
      <w:r w:rsidR="00AE056D" w:rsidRPr="00AE056D">
        <w:rPr>
          <w:rFonts w:cs="David"/>
          <w:b/>
          <w:bCs/>
          <w:sz w:val="24"/>
          <w:szCs w:val="24"/>
          <w:rtl/>
        </w:rPr>
        <w:t>אפינפרין</w:t>
      </w:r>
      <w:proofErr w:type="spellEnd"/>
      <w:r w:rsidR="00AE056D" w:rsidRPr="00AE056D">
        <w:rPr>
          <w:rFonts w:cs="David"/>
          <w:b/>
          <w:bCs/>
          <w:sz w:val="24"/>
          <w:szCs w:val="24"/>
          <w:rtl/>
        </w:rPr>
        <w:t xml:space="preserve"> במוסדות חינוך ובמקומות ציבוריים</w:t>
      </w:r>
      <w:r w:rsidR="005A1844">
        <w:rPr>
          <w:rFonts w:cs="David" w:hint="cs"/>
          <w:b/>
          <w:bCs/>
          <w:sz w:val="24"/>
          <w:szCs w:val="24"/>
          <w:rtl/>
        </w:rPr>
        <w:t>.</w:t>
      </w:r>
    </w:p>
    <w:sectPr w:rsidR="00B67482" w:rsidRPr="005A1844" w:rsidSect="00FB3DA8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2127" w:right="1080" w:bottom="1276" w:left="1080" w:header="851" w:footer="237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38A" w:rsidRDefault="0096538A">
      <w:r>
        <w:separator/>
      </w:r>
    </w:p>
  </w:endnote>
  <w:endnote w:type="continuationSeparator" w:id="0">
    <w:p w:rsidR="0096538A" w:rsidRDefault="0096538A">
      <w:r>
        <w:continuationSeparator/>
      </w:r>
    </w:p>
  </w:endnote>
  <w:endnote w:id="1">
    <w:p w:rsidR="0068408B" w:rsidRDefault="0068408B">
      <w:pPr>
        <w:pStyle w:val="ae"/>
      </w:pPr>
      <w:r w:rsidRPr="0044231E">
        <w:rPr>
          <w:rStyle w:val="af0"/>
        </w:rPr>
        <w:endnoteRef/>
      </w:r>
      <w:r>
        <w:rPr>
          <w:rtl/>
        </w:rPr>
        <w:t xml:space="preserve"> </w:t>
      </w:r>
      <w:r w:rsidR="005A1844">
        <w:rPr>
          <w:rFonts w:hint="cs"/>
          <w:rtl/>
        </w:rPr>
        <w:t xml:space="preserve">להרחבה על אודות </w:t>
      </w:r>
      <w:r>
        <w:rPr>
          <w:rFonts w:hint="cs"/>
          <w:rtl/>
        </w:rPr>
        <w:t>מצ</w:t>
      </w:r>
      <w:r w:rsidR="005A1844">
        <w:rPr>
          <w:rFonts w:hint="cs"/>
          <w:rtl/>
        </w:rPr>
        <w:t>ו</w:t>
      </w:r>
      <w:r>
        <w:rPr>
          <w:rFonts w:hint="cs"/>
          <w:rtl/>
        </w:rPr>
        <w:t>וה זו</w:t>
      </w:r>
      <w:r w:rsidR="00817477">
        <w:rPr>
          <w:rFonts w:hint="cs"/>
          <w:rtl/>
        </w:rPr>
        <w:t xml:space="preserve"> וגדריה</w:t>
      </w:r>
      <w:r w:rsidR="005A1844">
        <w:rPr>
          <w:rFonts w:hint="cs"/>
          <w:rtl/>
        </w:rPr>
        <w:t>, ראו</w:t>
      </w:r>
      <w:r>
        <w:rPr>
          <w:rFonts w:hint="cs"/>
          <w:rtl/>
        </w:rPr>
        <w:t xml:space="preserve"> א' </w:t>
      </w:r>
      <w:proofErr w:type="spellStart"/>
      <w:r>
        <w:rPr>
          <w:rFonts w:hint="cs"/>
          <w:rtl/>
        </w:rPr>
        <w:t>וינרוט</w:t>
      </w:r>
      <w:proofErr w:type="spellEnd"/>
      <w:r>
        <w:rPr>
          <w:rFonts w:hint="cs"/>
          <w:rtl/>
        </w:rPr>
        <w:t xml:space="preserve">, החיים בהלכה: עקרונות יסוד </w:t>
      </w:r>
      <w:r w:rsidR="005A1844">
        <w:rPr>
          <w:rFonts w:hint="cs"/>
          <w:rtl/>
        </w:rPr>
        <w:t>ומקרי גבול, ירושלים תש"ע, פרק ד</w:t>
      </w:r>
      <w:r>
        <w:rPr>
          <w:rFonts w:hint="cs"/>
          <w:rtl/>
        </w:rPr>
        <w:t>.</w:t>
      </w:r>
    </w:p>
  </w:endnote>
  <w:endnote w:id="2">
    <w:p w:rsidR="00817477" w:rsidRDefault="00817477">
      <w:pPr>
        <w:pStyle w:val="ae"/>
        <w:rPr>
          <w:rtl/>
        </w:rPr>
      </w:pPr>
      <w:r w:rsidRPr="0044231E">
        <w:rPr>
          <w:rStyle w:val="af0"/>
        </w:rPr>
        <w:endnoteRef/>
      </w:r>
      <w:r>
        <w:rPr>
          <w:rtl/>
        </w:rPr>
        <w:t xml:space="preserve"> </w:t>
      </w:r>
      <w:r w:rsidR="0044231E">
        <w:rPr>
          <w:rFonts w:hint="cs"/>
          <w:rtl/>
        </w:rPr>
        <w:t>להרחבה על קביעה זו ו</w:t>
      </w:r>
      <w:r>
        <w:rPr>
          <w:rFonts w:hint="cs"/>
          <w:rtl/>
        </w:rPr>
        <w:t>משמעותה לגבי ניהולה של מדיניות ציבורי</w:t>
      </w:r>
      <w:r w:rsidR="0044231E">
        <w:rPr>
          <w:rFonts w:hint="cs"/>
          <w:rtl/>
        </w:rPr>
        <w:t>ת, ראו שיעורו של הרב חיים נבון</w:t>
      </w:r>
      <w:r w:rsidR="00B0777E">
        <w:rPr>
          <w:rFonts w:hint="cs"/>
          <w:rtl/>
        </w:rPr>
        <w:t>,</w:t>
      </w:r>
      <w:r w:rsidR="0044231E">
        <w:rPr>
          <w:rFonts w:hint="cs"/>
          <w:rtl/>
        </w:rPr>
        <w:t xml:space="preserve"> 'ספק פיקוח נפש במדיניות ציבורית'</w:t>
      </w:r>
      <w:r>
        <w:rPr>
          <w:rFonts w:hint="cs"/>
          <w:rtl/>
        </w:rPr>
        <w:t xml:space="preserve">, </w:t>
      </w:r>
      <w:r w:rsidR="0044231E">
        <w:rPr>
          <w:rFonts w:hint="cs"/>
          <w:rtl/>
        </w:rPr>
        <w:t xml:space="preserve">המופיע </w:t>
      </w:r>
      <w:r>
        <w:rPr>
          <w:rFonts w:hint="cs"/>
          <w:rtl/>
        </w:rPr>
        <w:t>באתר בית המדרש הו</w:t>
      </w:r>
      <w:r w:rsidR="0044231E">
        <w:rPr>
          <w:rFonts w:hint="cs"/>
          <w:rtl/>
        </w:rPr>
        <w:t>ו</w:t>
      </w:r>
      <w:r>
        <w:rPr>
          <w:rFonts w:hint="cs"/>
          <w:rtl/>
        </w:rPr>
        <w:t xml:space="preserve">ירטואלי של ישיבת </w:t>
      </w:r>
      <w:r w:rsidR="0044231E">
        <w:rPr>
          <w:rFonts w:hint="cs"/>
          <w:rtl/>
        </w:rPr>
        <w:t>'</w:t>
      </w:r>
      <w:r>
        <w:rPr>
          <w:rFonts w:hint="cs"/>
          <w:rtl/>
        </w:rPr>
        <w:t>הר עציון</w:t>
      </w:r>
      <w:r w:rsidR="0044231E">
        <w:rPr>
          <w:rFonts w:hint="cs"/>
          <w:rtl/>
        </w:rPr>
        <w:t>'</w:t>
      </w:r>
      <w:r>
        <w:rPr>
          <w:rFonts w:hint="cs"/>
          <w:rtl/>
        </w:rPr>
        <w:t xml:space="preserve"> (</w:t>
      </w:r>
      <w:hyperlink r:id="rId1" w:history="1">
        <w:r w:rsidRPr="003A275B">
          <w:rPr>
            <w:rStyle w:val="Hyperlink"/>
            <w:rFonts w:cs="David"/>
          </w:rPr>
          <w:t>http://etzion.org.il</w:t>
        </w:r>
      </w:hyperlink>
      <w:r>
        <w:rPr>
          <w:rFonts w:hint="cs"/>
          <w:rtl/>
        </w:rPr>
        <w:t xml:space="preserve">) </w:t>
      </w:r>
    </w:p>
  </w:endnote>
  <w:endnote w:id="3">
    <w:p w:rsidR="00454A08" w:rsidRDefault="00454A08" w:rsidP="0044231E">
      <w:pPr>
        <w:pStyle w:val="ae"/>
      </w:pPr>
      <w:r w:rsidRPr="00B0777E">
        <w:rPr>
          <w:rStyle w:val="af0"/>
        </w:rPr>
        <w:endnoteRef/>
      </w:r>
      <w:r>
        <w:rPr>
          <w:rtl/>
        </w:rPr>
        <w:t xml:space="preserve"> </w:t>
      </w:r>
      <w:r w:rsidR="0044231E">
        <w:rPr>
          <w:rFonts w:hint="cs"/>
          <w:rtl/>
        </w:rPr>
        <w:t xml:space="preserve">כלשון הפסוק "רק </w:t>
      </w:r>
      <w:proofErr w:type="spellStart"/>
      <w:r w:rsidRPr="00454A08">
        <w:rPr>
          <w:rtl/>
        </w:rPr>
        <w:t>הִשָּׁמֶר</w:t>
      </w:r>
      <w:proofErr w:type="spellEnd"/>
      <w:r w:rsidRPr="00454A08">
        <w:rPr>
          <w:rtl/>
        </w:rPr>
        <w:t xml:space="preserve"> </w:t>
      </w:r>
      <w:r w:rsidR="0044231E">
        <w:rPr>
          <w:rFonts w:hint="cs"/>
          <w:rtl/>
        </w:rPr>
        <w:t xml:space="preserve"> לך ושמֹר נפשך מאֹד " (דברים ד</w:t>
      </w:r>
      <w:r>
        <w:rPr>
          <w:rFonts w:hint="cs"/>
          <w:rtl/>
        </w:rPr>
        <w:t>,</w:t>
      </w:r>
      <w:r w:rsidR="0044231E">
        <w:rPr>
          <w:rFonts w:hint="cs"/>
          <w:rtl/>
        </w:rPr>
        <w:t xml:space="preserve"> ט). אף שלפי </w:t>
      </w:r>
      <w:r>
        <w:rPr>
          <w:rFonts w:hint="cs"/>
          <w:rtl/>
        </w:rPr>
        <w:t>פשוטו</w:t>
      </w:r>
      <w:r w:rsidR="0044231E">
        <w:rPr>
          <w:rFonts w:hint="cs"/>
          <w:rtl/>
        </w:rPr>
        <w:t>, הפסוק</w:t>
      </w:r>
      <w:r>
        <w:rPr>
          <w:rFonts w:hint="cs"/>
          <w:rtl/>
        </w:rPr>
        <w:t xml:space="preserve"> עוסק </w:t>
      </w:r>
      <w:r w:rsidR="0044231E">
        <w:rPr>
          <w:rFonts w:hint="cs"/>
          <w:rtl/>
        </w:rPr>
        <w:t xml:space="preserve">בזהירות </w:t>
      </w:r>
      <w:r>
        <w:rPr>
          <w:rFonts w:hint="cs"/>
          <w:rtl/>
        </w:rPr>
        <w:t>מסכנות רוחניות, חז"ל דרשו אותו לעניין חיוב שמירת הנפש (</w:t>
      </w:r>
      <w:r w:rsidR="0044231E">
        <w:rPr>
          <w:rFonts w:hint="cs"/>
          <w:rtl/>
        </w:rPr>
        <w:t>ראו ברכות לב ע"ב</w:t>
      </w:r>
      <w:r>
        <w:rPr>
          <w:rFonts w:hint="cs"/>
          <w:rtl/>
        </w:rPr>
        <w:t xml:space="preserve"> ובפירוש 'תורה תמימה' על </w:t>
      </w:r>
      <w:r w:rsidR="0044231E">
        <w:rPr>
          <w:rFonts w:hint="cs"/>
          <w:rtl/>
        </w:rPr>
        <w:t>ה</w:t>
      </w:r>
      <w:r>
        <w:rPr>
          <w:rFonts w:hint="cs"/>
          <w:rtl/>
        </w:rPr>
        <w:t xml:space="preserve">פסוק). </w:t>
      </w:r>
    </w:p>
  </w:endnote>
  <w:endnote w:id="4">
    <w:p w:rsidR="00BF2F4B" w:rsidRDefault="00BF2F4B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44231E">
        <w:rPr>
          <w:rFonts w:hint="cs"/>
          <w:rtl/>
        </w:rPr>
        <w:t xml:space="preserve">מדרש תנאים לדברים </w:t>
      </w:r>
      <w:proofErr w:type="spellStart"/>
      <w:r w:rsidR="0044231E">
        <w:rPr>
          <w:rFonts w:hint="cs"/>
          <w:rtl/>
        </w:rPr>
        <w:t>כ</w:t>
      </w:r>
      <w:r>
        <w:rPr>
          <w:rFonts w:hint="cs"/>
          <w:rtl/>
        </w:rPr>
        <w:t>ב</w:t>
      </w:r>
      <w:proofErr w:type="spellEnd"/>
      <w:r>
        <w:rPr>
          <w:rFonts w:hint="cs"/>
          <w:rtl/>
        </w:rPr>
        <w:t>,</w:t>
      </w:r>
      <w:r w:rsidR="0044231E">
        <w:rPr>
          <w:rFonts w:hint="cs"/>
          <w:rtl/>
        </w:rPr>
        <w:t xml:space="preserve"> </w:t>
      </w:r>
      <w:r>
        <w:rPr>
          <w:rFonts w:hint="cs"/>
          <w:rtl/>
        </w:rPr>
        <w:t>ח.</w:t>
      </w:r>
    </w:p>
  </w:endnote>
  <w:endnote w:id="5">
    <w:p w:rsidR="001963FB" w:rsidRDefault="001963FB" w:rsidP="0044231E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 w:rsidR="0044231E">
        <w:rPr>
          <w:rFonts w:hint="cs"/>
          <w:rtl/>
        </w:rPr>
        <w:t xml:space="preserve">ראו שו"ת </w:t>
      </w:r>
      <w:r w:rsidR="0044231E">
        <w:rPr>
          <w:rFonts w:hint="cs"/>
          <w:rtl/>
        </w:rPr>
        <w:t>מנחת שלמה, מה</w:t>
      </w:r>
      <w:r w:rsidR="0044231E">
        <w:rPr>
          <w:rFonts w:hint="cs"/>
          <w:rtl/>
        </w:rPr>
        <w:t xml:space="preserve">דורה </w:t>
      </w:r>
      <w:proofErr w:type="spellStart"/>
      <w:r w:rsidR="0044231E">
        <w:rPr>
          <w:rFonts w:hint="cs"/>
          <w:rtl/>
        </w:rPr>
        <w:t>תניינא</w:t>
      </w:r>
      <w:proofErr w:type="spellEnd"/>
      <w:r w:rsidR="0044231E">
        <w:rPr>
          <w:rFonts w:hint="cs"/>
          <w:rtl/>
        </w:rPr>
        <w:t>, חלקים ב</w:t>
      </w:r>
      <w:r w:rsidR="0044231E">
        <w:rPr>
          <w:rtl/>
        </w:rPr>
        <w:t>–</w:t>
      </w:r>
      <w:r w:rsidR="0044231E">
        <w:rPr>
          <w:rFonts w:hint="cs"/>
          <w:rtl/>
        </w:rPr>
        <w:t xml:space="preserve">ג, סימן </w:t>
      </w:r>
      <w:proofErr w:type="spellStart"/>
      <w:r w:rsidR="0044231E">
        <w:rPr>
          <w:rFonts w:hint="cs"/>
          <w:rtl/>
        </w:rPr>
        <w:t>לז</w:t>
      </w:r>
      <w:proofErr w:type="spellEnd"/>
      <w:r w:rsidR="0044231E">
        <w:rPr>
          <w:rFonts w:hint="cs"/>
          <w:rtl/>
        </w:rPr>
        <w:t xml:space="preserve">: </w:t>
      </w:r>
      <w:r w:rsidR="00576E2F">
        <w:rPr>
          <w:rFonts w:hint="cs"/>
          <w:rtl/>
        </w:rPr>
        <w:t xml:space="preserve">"שכל שדרך רוב בני אדם לברוח מזה כבורח מפני הסכנה, הרי זה נחשב כספק פיקוח נפש... אבל אם אין רוב בני אדם נבהלים ומפחדים מזה, אין זה נחשב סכנה". </w:t>
      </w:r>
      <w:r w:rsidR="0044231E">
        <w:rPr>
          <w:rFonts w:hint="cs"/>
          <w:rtl/>
        </w:rPr>
        <w:t>ל</w:t>
      </w:r>
      <w:r w:rsidR="00576E2F">
        <w:rPr>
          <w:rFonts w:hint="cs"/>
          <w:rtl/>
        </w:rPr>
        <w:t xml:space="preserve">הרחבה </w:t>
      </w:r>
      <w:r w:rsidR="0044231E">
        <w:rPr>
          <w:rFonts w:hint="cs"/>
          <w:rtl/>
        </w:rPr>
        <w:t>ומובאות נוספות מדברי</w:t>
      </w:r>
      <w:r w:rsidR="00AE056D">
        <w:rPr>
          <w:rFonts w:hint="cs"/>
          <w:rtl/>
        </w:rPr>
        <w:t xml:space="preserve"> הפוסקים ראו </w:t>
      </w:r>
      <w:r w:rsidR="00576E2F">
        <w:rPr>
          <w:rFonts w:hint="cs"/>
          <w:rtl/>
        </w:rPr>
        <w:t xml:space="preserve">בספרו של </w:t>
      </w:r>
      <w:proofErr w:type="spellStart"/>
      <w:r w:rsidR="00576E2F">
        <w:rPr>
          <w:rFonts w:hint="cs"/>
          <w:rtl/>
        </w:rPr>
        <w:t>וינרוט</w:t>
      </w:r>
      <w:proofErr w:type="spellEnd"/>
      <w:r w:rsidR="00AE056D">
        <w:rPr>
          <w:rFonts w:hint="cs"/>
          <w:rtl/>
        </w:rPr>
        <w:t xml:space="preserve"> </w:t>
      </w:r>
      <w:r w:rsidR="0044231E">
        <w:rPr>
          <w:rFonts w:hint="cs"/>
          <w:rtl/>
        </w:rPr>
        <w:t xml:space="preserve">(לעיל </w:t>
      </w:r>
      <w:r w:rsidR="00576E2F">
        <w:rPr>
          <w:rFonts w:hint="cs"/>
          <w:rtl/>
        </w:rPr>
        <w:t>הערה 1</w:t>
      </w:r>
      <w:r w:rsidR="0044231E">
        <w:rPr>
          <w:rFonts w:hint="cs"/>
          <w:rtl/>
        </w:rPr>
        <w:t>), פרקים ו</w:t>
      </w:r>
      <w:r w:rsidR="0044231E">
        <w:rPr>
          <w:rtl/>
        </w:rPr>
        <w:t>–</w:t>
      </w:r>
      <w:r w:rsidR="00576E2F">
        <w:rPr>
          <w:rFonts w:hint="cs"/>
          <w:rtl/>
        </w:rPr>
        <w:t>ז.</w:t>
      </w:r>
    </w:p>
  </w:endnote>
  <w:endnote w:id="6">
    <w:p w:rsidR="00576E2F" w:rsidRPr="00576E2F" w:rsidRDefault="00576E2F" w:rsidP="0044231E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tl/>
        </w:rPr>
        <w:t>על פי ה</w:t>
      </w:r>
      <w:r w:rsidR="0044231E">
        <w:rPr>
          <w:rtl/>
        </w:rPr>
        <w:t xml:space="preserve">אמור בהצעת החוק, עלותו המשוערת </w:t>
      </w:r>
      <w:r w:rsidR="0044231E">
        <w:rPr>
          <w:rFonts w:hint="cs"/>
          <w:rtl/>
        </w:rPr>
        <w:t>בעבור ה</w:t>
      </w:r>
      <w:r>
        <w:rPr>
          <w:rtl/>
        </w:rPr>
        <w:t>ציבור היא כמיליון ש</w:t>
      </w:r>
      <w:r w:rsidR="0044231E">
        <w:rPr>
          <w:rFonts w:hint="cs"/>
          <w:rtl/>
        </w:rPr>
        <w:t>קלים</w:t>
      </w:r>
      <w:r>
        <w:rPr>
          <w:rtl/>
        </w:rPr>
        <w:t xml:space="preserve">, </w:t>
      </w:r>
      <w:r w:rsidR="00AE056D">
        <w:rPr>
          <w:rFonts w:hint="cs"/>
          <w:rtl/>
        </w:rPr>
        <w:t>שהם כ</w:t>
      </w:r>
      <w:r w:rsidR="0044231E">
        <w:rPr>
          <w:rFonts w:hint="eastAsia"/>
          <w:rtl/>
        </w:rPr>
        <w:t>־</w:t>
      </w:r>
      <w:r w:rsidR="00AE056D">
        <w:rPr>
          <w:rFonts w:hint="cs"/>
          <w:rtl/>
        </w:rPr>
        <w:t>0.025</w:t>
      </w:r>
      <w:r w:rsidR="009B51E9">
        <w:rPr>
          <w:rFonts w:hint="cs"/>
          <w:rtl/>
        </w:rPr>
        <w:t xml:space="preserve"> אחוז</w:t>
      </w:r>
      <w:r w:rsidR="0044231E">
        <w:rPr>
          <w:rFonts w:hint="cs"/>
          <w:rtl/>
        </w:rPr>
        <w:t>ים</w:t>
      </w:r>
      <w:r w:rsidR="009B51E9">
        <w:rPr>
          <w:rFonts w:hint="cs"/>
          <w:rtl/>
        </w:rPr>
        <w:t xml:space="preserve"> מתקציב המדינה, </w:t>
      </w:r>
      <w:r w:rsidR="0044231E">
        <w:rPr>
          <w:rtl/>
        </w:rPr>
        <w:t xml:space="preserve">בעוד </w:t>
      </w:r>
      <w:r>
        <w:rPr>
          <w:rtl/>
        </w:rPr>
        <w:t>הסכנה ש</w:t>
      </w:r>
      <w:r w:rsidR="0044231E">
        <w:rPr>
          <w:rFonts w:hint="cs"/>
          <w:rtl/>
        </w:rPr>
        <w:t>אותה</w:t>
      </w:r>
      <w:bookmarkStart w:id="0" w:name="_GoBack"/>
      <w:bookmarkEnd w:id="0"/>
      <w:r w:rsidR="0044231E">
        <w:rPr>
          <w:rFonts w:hint="cs"/>
          <w:rtl/>
        </w:rPr>
        <w:t xml:space="preserve"> הוא בא לפתור </w:t>
      </w:r>
      <w:r w:rsidR="0044231E">
        <w:rPr>
          <w:rtl/>
        </w:rPr>
        <w:t>מקיפה</w:t>
      </w:r>
      <w:r>
        <w:rPr>
          <w:rtl/>
        </w:rPr>
        <w:t xml:space="preserve"> לכל הפחות 0.05 אחוז</w:t>
      </w:r>
      <w:r w:rsidR="0044231E">
        <w:rPr>
          <w:rFonts w:hint="cs"/>
          <w:rtl/>
        </w:rPr>
        <w:t>ים</w:t>
      </w:r>
      <w:r>
        <w:rPr>
          <w:rtl/>
        </w:rPr>
        <w:t xml:space="preserve"> מן האוכלוסי</w:t>
      </w:r>
      <w:r w:rsidR="0044231E">
        <w:rPr>
          <w:rFonts w:hint="cs"/>
          <w:rtl/>
        </w:rPr>
        <w:t>י</w:t>
      </w:r>
      <w:r w:rsidR="0044231E">
        <w:rPr>
          <w:rtl/>
        </w:rPr>
        <w:t>ה</w:t>
      </w:r>
      <w:r>
        <w:rPr>
          <w:rtl/>
        </w:rPr>
        <w:t xml:space="preserve"> </w:t>
      </w:r>
      <w:r w:rsidR="0044231E">
        <w:rPr>
          <w:rFonts w:hint="cs"/>
          <w:rtl/>
        </w:rPr>
        <w:t>(</w:t>
      </w:r>
      <w:r>
        <w:rPr>
          <w:rtl/>
        </w:rPr>
        <w:t>כלומר כחמשת אלפים איש</w:t>
      </w:r>
      <w:r w:rsidR="0044231E">
        <w:rPr>
          <w:rFonts w:hint="cs"/>
          <w:rtl/>
        </w:rPr>
        <w:t>)</w:t>
      </w:r>
      <w:r>
        <w:rPr>
          <w:rtl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dasa Roso S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Keren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82" w:rsidRDefault="00EC5994" w:rsidP="00FC4D5D">
    <w:pPr>
      <w:pStyle w:val="1"/>
      <w:jc w:val="center"/>
      <w:rPr>
        <w:rFonts w:cs="Guttman Keren"/>
        <w:b/>
        <w:bCs/>
        <w:color w:val="365F91"/>
        <w:spacing w:val="-10"/>
        <w:rtl/>
      </w:rPr>
    </w:pP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5004FC9" wp14:editId="6801A736">
              <wp:simplePos x="0" y="0"/>
              <wp:positionH relativeFrom="column">
                <wp:posOffset>-6350</wp:posOffset>
              </wp:positionH>
              <wp:positionV relativeFrom="paragraph">
                <wp:posOffset>113029</wp:posOffset>
              </wp:positionV>
              <wp:extent cx="6191885" cy="0"/>
              <wp:effectExtent l="0" t="19050" r="1841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02EB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.5pt;margin-top:8.9pt;width:487.5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" strokecolor="#0070c0" strokeweight="3pt">
              <v:shadow color="#243f60" opacity=".5" offset="1pt"/>
            </v:shape>
          </w:pict>
        </mc:Fallback>
      </mc:AlternateContent>
    </w:r>
    <w:r w:rsidR="00B67482">
      <w:rPr>
        <w:rFonts w:cs="Guttman Keren"/>
        <w:b/>
        <w:bCs/>
        <w:color w:val="365F91"/>
        <w:spacing w:val="-10"/>
        <w:rtl/>
      </w:rPr>
      <w:t xml:space="preserve">         -----</w:t>
    </w:r>
  </w:p>
  <w:p w:rsidR="00B67482" w:rsidRPr="00E55679" w:rsidRDefault="00B67482" w:rsidP="00B57B41">
    <w:pPr>
      <w:pStyle w:val="1"/>
      <w:jc w:val="center"/>
      <w:rPr>
        <w:rFonts w:cs="Guttman Keren"/>
        <w:color w:val="365F91"/>
        <w:spacing w:val="-10"/>
        <w:rtl/>
      </w:rPr>
    </w:pPr>
    <w:r w:rsidRPr="00E55679">
      <w:rPr>
        <w:rFonts w:cs="Guttman Keren"/>
        <w:b/>
        <w:bCs/>
        <w:color w:val="365F91"/>
        <w:spacing w:val="-10"/>
        <w:rtl/>
      </w:rPr>
      <w:t xml:space="preserve">משרדי </w:t>
    </w:r>
    <w:proofErr w:type="spellStart"/>
    <w:r w:rsidRPr="00E55679">
      <w:rPr>
        <w:rFonts w:cs="Guttman Keren"/>
        <w:b/>
        <w:bCs/>
        <w:color w:val="365F91"/>
        <w:spacing w:val="-10"/>
        <w:rtl/>
      </w:rPr>
      <w:t>צהר</w:t>
    </w:r>
    <w:proofErr w:type="spellEnd"/>
    <w:r w:rsidRPr="00E55679">
      <w:rPr>
        <w:rFonts w:cs="Guttman Keren"/>
        <w:color w:val="365F91"/>
        <w:spacing w:val="-10"/>
        <w:rtl/>
      </w:rPr>
      <w:t xml:space="preserve">: המלאכה 1 א.ת. הצפוני לוד, </w:t>
    </w:r>
    <w:r w:rsidRPr="00356886">
      <w:rPr>
        <w:rFonts w:cs="Guttman Keren"/>
        <w:b/>
        <w:bCs/>
        <w:color w:val="365F91"/>
        <w:spacing w:val="-10"/>
        <w:sz w:val="18"/>
        <w:szCs w:val="22"/>
        <w:rtl/>
      </w:rPr>
      <w:t>71520</w:t>
    </w:r>
    <w:r w:rsidRPr="00E55679">
      <w:rPr>
        <w:rFonts w:cs="Guttman Keren"/>
        <w:color w:val="365F91"/>
        <w:spacing w:val="-10"/>
        <w:rtl/>
      </w:rPr>
      <w:t xml:space="preserve">  </w:t>
    </w:r>
    <w:r>
      <w:rPr>
        <w:rFonts w:cs="Guttman Keren"/>
        <w:color w:val="365F91"/>
        <w:spacing w:val="-10"/>
        <w:rtl/>
      </w:rPr>
      <w:t xml:space="preserve">   </w:t>
    </w:r>
    <w:r w:rsidRPr="00E55679">
      <w:rPr>
        <w:rFonts w:cs="Guttman Keren"/>
        <w:color w:val="365F91"/>
        <w:spacing w:val="-10"/>
        <w:rtl/>
      </w:rPr>
      <w:t>טל</w:t>
    </w:r>
    <w:r>
      <w:rPr>
        <w:rFonts w:cs="Guttman Keren"/>
        <w:color w:val="365F91"/>
        <w:spacing w:val="-10"/>
      </w:rPr>
      <w:t xml:space="preserve"> :</w:t>
    </w:r>
    <w:r w:rsidRPr="00E55679">
      <w:rPr>
        <w:rFonts w:cs="Guttman Keren"/>
        <w:color w:val="365F91"/>
        <w:spacing w:val="-10"/>
        <w:rtl/>
      </w:rPr>
      <w:t xml:space="preserve"> </w:t>
    </w:r>
    <w:r>
      <w:rPr>
        <w:rFonts w:cs="Guttman Keren"/>
        <w:b/>
        <w:bCs/>
        <w:color w:val="365F91"/>
        <w:spacing w:val="-10"/>
        <w:sz w:val="18"/>
        <w:szCs w:val="22"/>
        <w:rtl/>
      </w:rPr>
      <w:t>052-3286269</w:t>
    </w:r>
    <w:r w:rsidRPr="00356886">
      <w:rPr>
        <w:rFonts w:cs="Guttman Keren"/>
        <w:color w:val="365F91"/>
        <w:spacing w:val="-10"/>
        <w:sz w:val="18"/>
        <w:szCs w:val="22"/>
        <w:rtl/>
      </w:rPr>
      <w:t xml:space="preserve">   </w:t>
    </w:r>
    <w:r>
      <w:rPr>
        <w:rFonts w:cs="Guttman Keren"/>
        <w:color w:val="365F91"/>
        <w:spacing w:val="-10"/>
        <w:sz w:val="18"/>
        <w:szCs w:val="22"/>
        <w:rtl/>
      </w:rPr>
      <w:t xml:space="preserve">  </w:t>
    </w:r>
    <w:r w:rsidRPr="00E55679">
      <w:rPr>
        <w:rFonts w:cs="Guttman Keren"/>
        <w:color w:val="365F91"/>
        <w:spacing w:val="-10"/>
        <w:rtl/>
      </w:rPr>
      <w:t>פקס</w:t>
    </w:r>
    <w:r>
      <w:rPr>
        <w:rFonts w:cs="Guttman Keren"/>
        <w:color w:val="365F91"/>
        <w:spacing w:val="-10"/>
        <w:rtl/>
      </w:rPr>
      <w:t>:</w:t>
    </w:r>
    <w:r w:rsidRPr="00E55679">
      <w:rPr>
        <w:rFonts w:cs="Guttman Keren"/>
        <w:color w:val="365F91"/>
        <w:spacing w:val="-10"/>
        <w:rtl/>
      </w:rPr>
      <w:t xml:space="preserve"> </w:t>
    </w:r>
    <w:r w:rsidRPr="00114F54">
      <w:rPr>
        <w:rFonts w:cs="Guttman Keren"/>
        <w:b/>
        <w:bCs/>
        <w:color w:val="365F91"/>
        <w:spacing w:val="-10"/>
        <w:sz w:val="18"/>
        <w:szCs w:val="22"/>
        <w:rtl/>
      </w:rPr>
      <w:t>153</w:t>
    </w:r>
    <w:r>
      <w:rPr>
        <w:rFonts w:cs="Guttman Keren"/>
        <w:b/>
        <w:bCs/>
        <w:color w:val="365F91"/>
        <w:spacing w:val="-10"/>
        <w:sz w:val="18"/>
        <w:szCs w:val="22"/>
        <w:rtl/>
      </w:rPr>
      <w:t>-</w:t>
    </w:r>
    <w:r w:rsidRPr="00114F54">
      <w:rPr>
        <w:rFonts w:cs="Guttman Keren"/>
        <w:b/>
        <w:bCs/>
        <w:color w:val="365F91"/>
        <w:spacing w:val="-10"/>
        <w:sz w:val="18"/>
        <w:szCs w:val="22"/>
        <w:rtl/>
      </w:rPr>
      <w:t>523286269</w:t>
    </w:r>
  </w:p>
  <w:p w:rsidR="00B67482" w:rsidRPr="00E55679" w:rsidRDefault="0096538A" w:rsidP="00B57B41">
    <w:pPr>
      <w:jc w:val="center"/>
      <w:rPr>
        <w:rFonts w:cs="Guttman Keren"/>
        <w:b/>
        <w:bCs/>
        <w:color w:val="365F91"/>
        <w:spacing w:val="8"/>
        <w:sz w:val="24"/>
        <w:szCs w:val="24"/>
        <w:rtl/>
      </w:rPr>
    </w:pPr>
    <w:hyperlink r:id="rId1" w:history="1">
      <w:r w:rsidR="00B67482" w:rsidRPr="00175902">
        <w:rPr>
          <w:b/>
          <w:bCs/>
          <w:color w:val="365F91"/>
          <w:spacing w:val="-10"/>
          <w:sz w:val="26"/>
          <w:szCs w:val="26"/>
        </w:rPr>
        <w:t>www.tzohar.org.il</w:t>
      </w:r>
    </w:hyperlink>
    <w:r w:rsidR="00B67482" w:rsidRPr="00175902">
      <w:rPr>
        <w:rFonts w:cs="Guttman Keren"/>
        <w:b/>
        <w:bCs/>
        <w:color w:val="365F91"/>
        <w:spacing w:val="8"/>
        <w:sz w:val="30"/>
        <w:szCs w:val="30"/>
        <w:rtl/>
      </w:rPr>
      <w:t xml:space="preserve"> </w:t>
    </w:r>
    <w:r w:rsidR="00B67482" w:rsidRPr="00175902">
      <w:rPr>
        <w:rFonts w:cs="Guttman Keren"/>
        <w:b/>
        <w:bCs/>
        <w:color w:val="365F91"/>
        <w:spacing w:val="8"/>
        <w:sz w:val="24"/>
        <w:szCs w:val="24"/>
        <w:rtl/>
      </w:rPr>
      <w:t xml:space="preserve">     </w:t>
    </w:r>
    <w:proofErr w:type="spellStart"/>
    <w:r w:rsidR="00B67482" w:rsidRPr="00E55679">
      <w:rPr>
        <w:rFonts w:cs="Guttman Keren"/>
        <w:b/>
        <w:bCs/>
        <w:color w:val="365F91"/>
        <w:spacing w:val="8"/>
        <w:sz w:val="24"/>
        <w:szCs w:val="24"/>
        <w:rtl/>
      </w:rPr>
      <w:t>צהר</w:t>
    </w:r>
    <w:proofErr w:type="spellEnd"/>
    <w:r w:rsidR="00B67482" w:rsidRPr="00E55679">
      <w:rPr>
        <w:rFonts w:cs="Guttman Keren"/>
        <w:b/>
        <w:bCs/>
        <w:color w:val="365F91"/>
        <w:spacing w:val="8"/>
        <w:sz w:val="24"/>
        <w:szCs w:val="24"/>
        <w:rtl/>
      </w:rPr>
      <w:t xml:space="preserve"> </w:t>
    </w:r>
    <w:r w:rsidR="00B67482">
      <w:rPr>
        <w:rFonts w:cs="Guttman Keren"/>
        <w:b/>
        <w:bCs/>
        <w:color w:val="365F91"/>
        <w:spacing w:val="8"/>
        <w:sz w:val="24"/>
        <w:szCs w:val="24"/>
        <w:rtl/>
      </w:rPr>
      <w:t>לחקיקה</w:t>
    </w:r>
    <w:r w:rsidR="00B67482" w:rsidRPr="00E55679">
      <w:rPr>
        <w:rFonts w:cs="Guttman Keren"/>
        <w:b/>
        <w:bCs/>
        <w:color w:val="365F91"/>
        <w:spacing w:val="8"/>
        <w:sz w:val="24"/>
        <w:szCs w:val="24"/>
        <w:rtl/>
      </w:rPr>
      <w:t xml:space="preserve">: </w:t>
    </w:r>
    <w:r w:rsidR="00B67482">
      <w:rPr>
        <w:rFonts w:cs="Guttman Keren"/>
        <w:b/>
        <w:bCs/>
        <w:color w:val="365F91"/>
        <w:spacing w:val="8"/>
        <w:sz w:val="24"/>
        <w:szCs w:val="24"/>
      </w:rPr>
      <w:t>Ganzel</w:t>
    </w:r>
    <w:r w:rsidR="00B67482" w:rsidRPr="00E55679">
      <w:rPr>
        <w:rFonts w:cs="Guttman Keren"/>
        <w:b/>
        <w:bCs/>
        <w:color w:val="365F91"/>
        <w:spacing w:val="8"/>
        <w:sz w:val="24"/>
        <w:szCs w:val="24"/>
      </w:rPr>
      <w:t>@tzohar.org.il</w:t>
    </w:r>
  </w:p>
  <w:p w:rsidR="00B67482" w:rsidRPr="00E55679" w:rsidRDefault="00B67482">
    <w:pPr>
      <w:pStyle w:val="a5"/>
      <w:rPr>
        <w:color w:val="365F9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38A" w:rsidRDefault="0096538A">
      <w:r>
        <w:separator/>
      </w:r>
    </w:p>
  </w:footnote>
  <w:footnote w:type="continuationSeparator" w:id="0">
    <w:p w:rsidR="0096538A" w:rsidRDefault="00965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82" w:rsidRDefault="00B67482">
    <w:pPr>
      <w:pStyle w:val="a3"/>
      <w:framePr w:wrap="around" w:vAnchor="text" w:hAnchor="margin" w:y="1"/>
      <w:rPr>
        <w:rStyle w:val="a7"/>
        <w:rFonts w:cs="Miriam"/>
        <w:rtl/>
      </w:rPr>
    </w:pPr>
    <w:r>
      <w:rPr>
        <w:rStyle w:val="a7"/>
        <w:rFonts w:cs="Miriam"/>
      </w:rPr>
      <w:fldChar w:fldCharType="begin"/>
    </w:r>
    <w:r>
      <w:rPr>
        <w:rStyle w:val="a7"/>
        <w:rFonts w:cs="Miriam"/>
      </w:rPr>
      <w:instrText xml:space="preserve">PAGE  </w:instrText>
    </w:r>
    <w:r>
      <w:rPr>
        <w:rStyle w:val="a7"/>
        <w:rFonts w:cs="Miriam"/>
      </w:rPr>
      <w:fldChar w:fldCharType="separate"/>
    </w:r>
    <w:r>
      <w:rPr>
        <w:rStyle w:val="a7"/>
        <w:rFonts w:cs="Miriam"/>
        <w:rtl/>
      </w:rPr>
      <w:t>1</w:t>
    </w:r>
    <w:r>
      <w:rPr>
        <w:rStyle w:val="a7"/>
        <w:rFonts w:cs="Miriam"/>
      </w:rPr>
      <w:fldChar w:fldCharType="end"/>
    </w:r>
  </w:p>
  <w:p w:rsidR="00B67482" w:rsidRDefault="00B67482">
    <w:pPr>
      <w:pStyle w:val="a3"/>
      <w:ind w:right="360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82" w:rsidRPr="00A81E14" w:rsidRDefault="00A81E14" w:rsidP="00A81E14">
    <w:pPr>
      <w:pStyle w:val="a3"/>
      <w:ind w:right="360"/>
      <w:rPr>
        <w:rFonts w:cs="Guttman Keren"/>
        <w:b/>
        <w:bCs/>
        <w:color w:val="365F91"/>
        <w:sz w:val="34"/>
        <w:szCs w:val="34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34269DC" wp14:editId="35E3F184">
              <wp:simplePos x="0" y="0"/>
              <wp:positionH relativeFrom="page">
                <wp:posOffset>387350</wp:posOffset>
              </wp:positionH>
              <wp:positionV relativeFrom="paragraph">
                <wp:posOffset>-19685</wp:posOffset>
              </wp:positionV>
              <wp:extent cx="5852160" cy="533400"/>
              <wp:effectExtent l="0" t="0" r="0" b="0"/>
              <wp:wrapThrough wrapText="bothSides">
                <wp:wrapPolygon edited="0">
                  <wp:start x="0" y="0"/>
                  <wp:lineTo x="0" y="20829"/>
                  <wp:lineTo x="21516" y="20829"/>
                  <wp:lineTo x="21516" y="0"/>
                  <wp:lineTo x="0" y="0"/>
                </wp:wrapPolygon>
              </wp:wrapThrough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216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E14" w:rsidRDefault="00A81E14" w:rsidP="00A81E14">
                          <w:pPr>
                            <w:pStyle w:val="a3"/>
                            <w:ind w:right="360"/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</w:pPr>
                          <w:proofErr w:type="spellStart"/>
                          <w:r>
                            <w:rPr>
                              <w:rFonts w:cs="Guttman Keren" w:hint="cs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צ</w:t>
                          </w:r>
                          <w:r w:rsidRPr="00E55679"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הר</w:t>
                          </w:r>
                          <w:proofErr w:type="spellEnd"/>
                          <w:r w:rsidRPr="00E55679"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לחקיקה</w:t>
                          </w:r>
                        </w:p>
                        <w:p w:rsidR="00A81E14" w:rsidRPr="00E55679" w:rsidRDefault="00A81E14" w:rsidP="00A81E14">
                          <w:pPr>
                            <w:pStyle w:val="a3"/>
                            <w:ind w:right="360"/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</w:pPr>
                          <w:r w:rsidRPr="00E55679">
                            <w:rPr>
                              <w:rFonts w:cs="Guttman Keren"/>
                              <w:color w:val="365F91"/>
                              <w:sz w:val="26"/>
                              <w:szCs w:val="26"/>
                              <w:rtl/>
                            </w:rPr>
                            <w:t>מבט יהודי לחקיקה בישראל</w:t>
                          </w:r>
                        </w:p>
                        <w:p w:rsidR="00B67482" w:rsidRDefault="00B67482" w:rsidP="00744206">
                          <w:pPr>
                            <w:pStyle w:val="1"/>
                            <w:spacing w:after="120"/>
                            <w:jc w:val="left"/>
                            <w:rPr>
                              <w:rFonts w:cs="David"/>
                              <w:spacing w:val="-1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269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.5pt;margin-top:-1.55pt;width:460.8pt;height:4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" o:allowincell="f" stroked="f">
              <v:textbox>
                <w:txbxContent>
                  <w:p w:rsidR="00A81E14" w:rsidRDefault="00A81E14" w:rsidP="00A81E14">
                    <w:pPr>
                      <w:pStyle w:val="a3"/>
                      <w:ind w:right="360"/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</w:pPr>
                    <w:proofErr w:type="spellStart"/>
                    <w:r>
                      <w:rPr>
                        <w:rFonts w:cs="Guttman Keren" w:hint="cs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צ</w:t>
                    </w:r>
                    <w:r w:rsidRPr="00E55679"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הר</w:t>
                    </w:r>
                    <w:proofErr w:type="spellEnd"/>
                    <w:r w:rsidRPr="00E55679"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 xml:space="preserve"> </w:t>
                    </w:r>
                    <w:r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לחקיקה</w:t>
                    </w:r>
                  </w:p>
                  <w:p w:rsidR="00A81E14" w:rsidRPr="00E55679" w:rsidRDefault="00A81E14" w:rsidP="00A81E14">
                    <w:pPr>
                      <w:pStyle w:val="a3"/>
                      <w:ind w:right="360"/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</w:pPr>
                    <w:r w:rsidRPr="00E55679">
                      <w:rPr>
                        <w:rFonts w:cs="Guttman Keren"/>
                        <w:color w:val="365F91"/>
                        <w:sz w:val="26"/>
                        <w:szCs w:val="26"/>
                        <w:rtl/>
                      </w:rPr>
                      <w:t>מבט יהודי לחקיקה בישראל</w:t>
                    </w:r>
                  </w:p>
                  <w:p w:rsidR="00B67482" w:rsidRDefault="00B67482" w:rsidP="00744206">
                    <w:pPr>
                      <w:pStyle w:val="1"/>
                      <w:spacing w:after="120"/>
                      <w:jc w:val="left"/>
                      <w:rPr>
                        <w:rFonts w:cs="David"/>
                        <w:spacing w:val="-10"/>
                        <w:rtl/>
                      </w:rPr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4B53192" wp14:editId="363B4EA2">
              <wp:simplePos x="0" y="0"/>
              <wp:positionH relativeFrom="margin">
                <wp:posOffset>-6350</wp:posOffset>
              </wp:positionH>
              <wp:positionV relativeFrom="margin">
                <wp:posOffset>-267335</wp:posOffset>
              </wp:positionV>
              <wp:extent cx="5615940" cy="0"/>
              <wp:effectExtent l="0" t="19050" r="3810" b="19050"/>
              <wp:wrapSquare wrapText="bothSides"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594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F8E7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-.5pt;margin-top:-21.05pt;width:442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" strokecolor="#0070c0" strokeweight="3pt">
              <v:shadow color="#243f60" opacity=".5" offset="1pt"/>
              <w10:wrap type="square" anchorx="margin" anchory="margin"/>
            </v:shape>
          </w:pict>
        </mc:Fallback>
      </mc:AlternateContent>
    </w:r>
    <w:r w:rsidR="00EC5994">
      <w:rPr>
        <w:noProof/>
        <w:rtl/>
      </w:rPr>
      <w:drawing>
        <wp:anchor distT="0" distB="0" distL="114300" distR="114300" simplePos="0" relativeHeight="251659776" behindDoc="0" locked="0" layoutInCell="1" allowOverlap="1" wp14:anchorId="1C447738" wp14:editId="099E5512">
          <wp:simplePos x="0" y="0"/>
          <wp:positionH relativeFrom="column">
            <wp:posOffset>5695950</wp:posOffset>
          </wp:positionH>
          <wp:positionV relativeFrom="paragraph">
            <wp:posOffset>-195580</wp:posOffset>
          </wp:positionV>
          <wp:extent cx="810260" cy="874395"/>
          <wp:effectExtent l="0" t="0" r="8890" b="1905"/>
          <wp:wrapSquare wrapText="bothSides"/>
          <wp:docPr id="5" name="תמונה 10" descr="90811_Tzoha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0" descr="90811_Tzoha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5994">
      <w:rPr>
        <w:noProof/>
        <w:rtl/>
      </w:rPr>
      <w:drawing>
        <wp:anchor distT="0" distB="0" distL="114300" distR="114300" simplePos="0" relativeHeight="251658752" behindDoc="0" locked="0" layoutInCell="1" allowOverlap="1" wp14:anchorId="1A325015" wp14:editId="1737067B">
          <wp:simplePos x="0" y="0"/>
          <wp:positionH relativeFrom="column">
            <wp:posOffset>-6350</wp:posOffset>
          </wp:positionH>
          <wp:positionV relativeFrom="paragraph">
            <wp:posOffset>-285115</wp:posOffset>
          </wp:positionV>
          <wp:extent cx="600075" cy="723900"/>
          <wp:effectExtent l="0" t="0" r="9525" b="0"/>
          <wp:wrapNone/>
          <wp:docPr id="4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02" t="17670" r="17603" b="15950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E4E5E"/>
    <w:multiLevelType w:val="hybridMultilevel"/>
    <w:tmpl w:val="CDDE7D58"/>
    <w:lvl w:ilvl="0" w:tplc="30E635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CF2CC6"/>
    <w:multiLevelType w:val="hybridMultilevel"/>
    <w:tmpl w:val="D4845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F471D7"/>
    <w:multiLevelType w:val="hybridMultilevel"/>
    <w:tmpl w:val="F9C45D02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574875"/>
    <w:multiLevelType w:val="hybridMultilevel"/>
    <w:tmpl w:val="CDFA8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344BF0"/>
    <w:multiLevelType w:val="hybridMultilevel"/>
    <w:tmpl w:val="D6E6E7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611BF"/>
    <w:multiLevelType w:val="hybridMultilevel"/>
    <w:tmpl w:val="ECEA6A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DD5BE8"/>
    <w:multiLevelType w:val="hybridMultilevel"/>
    <w:tmpl w:val="86EC8162"/>
    <w:lvl w:ilvl="0" w:tplc="7B68A228">
      <w:start w:val="1"/>
      <w:numFmt w:val="hebrew1"/>
      <w:lvlText w:val="%1."/>
      <w:lvlJc w:val="left"/>
      <w:pPr>
        <w:ind w:left="714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7">
    <w:nsid w:val="292F2DDC"/>
    <w:multiLevelType w:val="hybridMultilevel"/>
    <w:tmpl w:val="2FF8A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E27303"/>
    <w:multiLevelType w:val="hybridMultilevel"/>
    <w:tmpl w:val="9DDC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8756E3"/>
    <w:multiLevelType w:val="hybridMultilevel"/>
    <w:tmpl w:val="1DC4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C23EA"/>
    <w:multiLevelType w:val="hybridMultilevel"/>
    <w:tmpl w:val="F056C962"/>
    <w:lvl w:ilvl="0" w:tplc="04090013">
      <w:start w:val="1"/>
      <w:numFmt w:val="hebrew1"/>
      <w:lvlText w:val="%1."/>
      <w:lvlJc w:val="center"/>
      <w:pPr>
        <w:tabs>
          <w:tab w:val="num" w:pos="360"/>
        </w:tabs>
        <w:ind w:left="360" w:hanging="360"/>
      </w:pPr>
      <w:rPr>
        <w:rFonts w:cs="Times New Roman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2121F76"/>
    <w:multiLevelType w:val="hybridMultilevel"/>
    <w:tmpl w:val="72CEE4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8D7ED6"/>
    <w:multiLevelType w:val="hybridMultilevel"/>
    <w:tmpl w:val="EC54F396"/>
    <w:lvl w:ilvl="0" w:tplc="87CE4EFE">
      <w:start w:val="1"/>
      <w:numFmt w:val="decimal"/>
      <w:lvlText w:val="(%1)"/>
      <w:lvlJc w:val="left"/>
      <w:pPr>
        <w:ind w:left="914" w:hanging="63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AD40CC"/>
    <w:multiLevelType w:val="hybridMultilevel"/>
    <w:tmpl w:val="2E3863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3E09EF"/>
    <w:multiLevelType w:val="hybridMultilevel"/>
    <w:tmpl w:val="7B20E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403357"/>
    <w:multiLevelType w:val="hybridMultilevel"/>
    <w:tmpl w:val="236C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0AF436A"/>
    <w:multiLevelType w:val="hybridMultilevel"/>
    <w:tmpl w:val="A5982FA4"/>
    <w:lvl w:ilvl="0" w:tplc="4E28BA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FB09F2"/>
    <w:multiLevelType w:val="hybridMultilevel"/>
    <w:tmpl w:val="5692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53B2C70"/>
    <w:multiLevelType w:val="hybridMultilevel"/>
    <w:tmpl w:val="BC0A6BD4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22378E"/>
    <w:multiLevelType w:val="hybridMultilevel"/>
    <w:tmpl w:val="C074B972"/>
    <w:lvl w:ilvl="0" w:tplc="FFFFFFFF">
      <w:numFmt w:val="irohaFullWidth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>
    <w:nsid w:val="47FC42E1"/>
    <w:multiLevelType w:val="hybridMultilevel"/>
    <w:tmpl w:val="00DC4C8A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AFD1CC2"/>
    <w:multiLevelType w:val="hybridMultilevel"/>
    <w:tmpl w:val="D8F250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EA4157"/>
    <w:multiLevelType w:val="hybridMultilevel"/>
    <w:tmpl w:val="5692825E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DC707D"/>
    <w:multiLevelType w:val="hybridMultilevel"/>
    <w:tmpl w:val="57BAD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EB2C5B"/>
    <w:multiLevelType w:val="hybridMultilevel"/>
    <w:tmpl w:val="9F3081E0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94A430E"/>
    <w:multiLevelType w:val="hybridMultilevel"/>
    <w:tmpl w:val="8B1A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CA0AB7"/>
    <w:multiLevelType w:val="hybridMultilevel"/>
    <w:tmpl w:val="959C2E50"/>
    <w:lvl w:ilvl="0" w:tplc="181C3F54">
      <w:start w:val="1"/>
      <w:numFmt w:val="decimal"/>
      <w:lvlText w:val="%1."/>
      <w:lvlJc w:val="left"/>
      <w:pPr>
        <w:ind w:left="714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27">
    <w:nsid w:val="61C21441"/>
    <w:multiLevelType w:val="hybridMultilevel"/>
    <w:tmpl w:val="81AC1EE4"/>
    <w:lvl w:ilvl="0" w:tplc="C130CC8A">
      <w:start w:val="1"/>
      <w:numFmt w:val="none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4421667"/>
    <w:multiLevelType w:val="hybridMultilevel"/>
    <w:tmpl w:val="ECB80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47C41A3"/>
    <w:multiLevelType w:val="hybridMultilevel"/>
    <w:tmpl w:val="5C823B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F70C24"/>
    <w:multiLevelType w:val="hybridMultilevel"/>
    <w:tmpl w:val="04A8EF42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DB50E66"/>
    <w:multiLevelType w:val="hybridMultilevel"/>
    <w:tmpl w:val="180E54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19233D4"/>
    <w:multiLevelType w:val="hybridMultilevel"/>
    <w:tmpl w:val="1A5A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A20987"/>
    <w:multiLevelType w:val="hybridMultilevel"/>
    <w:tmpl w:val="7A3CF2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B856070"/>
    <w:multiLevelType w:val="hybridMultilevel"/>
    <w:tmpl w:val="9E44038E"/>
    <w:lvl w:ilvl="0" w:tplc="81CCDAE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5">
    <w:nsid w:val="7E6C3A87"/>
    <w:multiLevelType w:val="hybridMultilevel"/>
    <w:tmpl w:val="FBF217BC"/>
    <w:lvl w:ilvl="0" w:tplc="B478E90C">
      <w:start w:val="1"/>
      <w:numFmt w:val="hebrew1"/>
      <w:lvlText w:val="(%1)"/>
      <w:lvlJc w:val="left"/>
      <w:pPr>
        <w:ind w:left="1074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num w:numId="1">
    <w:abstractNumId w:val="27"/>
  </w:num>
  <w:num w:numId="2">
    <w:abstractNumId w:val="13"/>
  </w:num>
  <w:num w:numId="3">
    <w:abstractNumId w:val="16"/>
  </w:num>
  <w:num w:numId="4">
    <w:abstractNumId w:val="19"/>
  </w:num>
  <w:num w:numId="5">
    <w:abstractNumId w:val="2"/>
  </w:num>
  <w:num w:numId="6">
    <w:abstractNumId w:val="18"/>
  </w:num>
  <w:num w:numId="7">
    <w:abstractNumId w:val="1"/>
  </w:num>
  <w:num w:numId="8">
    <w:abstractNumId w:val="23"/>
  </w:num>
  <w:num w:numId="9">
    <w:abstractNumId w:val="3"/>
  </w:num>
  <w:num w:numId="10">
    <w:abstractNumId w:val="24"/>
  </w:num>
  <w:num w:numId="11">
    <w:abstractNumId w:val="30"/>
  </w:num>
  <w:num w:numId="12">
    <w:abstractNumId w:val="14"/>
  </w:num>
  <w:num w:numId="13">
    <w:abstractNumId w:val="32"/>
  </w:num>
  <w:num w:numId="14">
    <w:abstractNumId w:val="28"/>
  </w:num>
  <w:num w:numId="15">
    <w:abstractNumId w:val="10"/>
  </w:num>
  <w:num w:numId="16">
    <w:abstractNumId w:val="7"/>
  </w:num>
  <w:num w:numId="17">
    <w:abstractNumId w:val="20"/>
  </w:num>
  <w:num w:numId="18">
    <w:abstractNumId w:val="22"/>
  </w:num>
  <w:num w:numId="19">
    <w:abstractNumId w:val="17"/>
  </w:num>
  <w:num w:numId="20">
    <w:abstractNumId w:val="5"/>
  </w:num>
  <w:num w:numId="21">
    <w:abstractNumId w:val="9"/>
  </w:num>
  <w:num w:numId="22">
    <w:abstractNumId w:val="4"/>
  </w:num>
  <w:num w:numId="23">
    <w:abstractNumId w:val="29"/>
  </w:num>
  <w:num w:numId="24">
    <w:abstractNumId w:val="21"/>
  </w:num>
  <w:num w:numId="25">
    <w:abstractNumId w:val="15"/>
  </w:num>
  <w:num w:numId="26">
    <w:abstractNumId w:val="25"/>
  </w:num>
  <w:num w:numId="27">
    <w:abstractNumId w:val="8"/>
  </w:num>
  <w:num w:numId="28">
    <w:abstractNumId w:val="33"/>
  </w:num>
  <w:num w:numId="29">
    <w:abstractNumId w:val="11"/>
  </w:num>
  <w:num w:numId="30">
    <w:abstractNumId w:val="34"/>
  </w:num>
  <w:num w:numId="31">
    <w:abstractNumId w:val="31"/>
  </w:num>
  <w:num w:numId="32">
    <w:abstractNumId w:val="0"/>
  </w:num>
  <w:num w:numId="33">
    <w:abstractNumId w:val="6"/>
  </w:num>
  <w:num w:numId="34">
    <w:abstractNumId w:val="26"/>
  </w:num>
  <w:num w:numId="35">
    <w:abstractNumId w:val="12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4D"/>
    <w:rsid w:val="0000267A"/>
    <w:rsid w:val="0001496B"/>
    <w:rsid w:val="00022AF4"/>
    <w:rsid w:val="00027EB6"/>
    <w:rsid w:val="00036B4D"/>
    <w:rsid w:val="0005412E"/>
    <w:rsid w:val="000756B2"/>
    <w:rsid w:val="00075E20"/>
    <w:rsid w:val="00080161"/>
    <w:rsid w:val="0008360E"/>
    <w:rsid w:val="0008394C"/>
    <w:rsid w:val="000903A3"/>
    <w:rsid w:val="000A33E2"/>
    <w:rsid w:val="000A70BC"/>
    <w:rsid w:val="000B09CD"/>
    <w:rsid w:val="000B1A94"/>
    <w:rsid w:val="000B2497"/>
    <w:rsid w:val="000B56C3"/>
    <w:rsid w:val="000B6603"/>
    <w:rsid w:val="000C01E5"/>
    <w:rsid w:val="000C3071"/>
    <w:rsid w:val="000C6ED2"/>
    <w:rsid w:val="000D4D3E"/>
    <w:rsid w:val="000D7412"/>
    <w:rsid w:val="000E3627"/>
    <w:rsid w:val="000F49A5"/>
    <w:rsid w:val="000F6F50"/>
    <w:rsid w:val="001000BC"/>
    <w:rsid w:val="00107B9B"/>
    <w:rsid w:val="00110009"/>
    <w:rsid w:val="00114F54"/>
    <w:rsid w:val="001236B6"/>
    <w:rsid w:val="00126278"/>
    <w:rsid w:val="00126F03"/>
    <w:rsid w:val="001273D3"/>
    <w:rsid w:val="00137408"/>
    <w:rsid w:val="00142BFA"/>
    <w:rsid w:val="001525AD"/>
    <w:rsid w:val="00160D00"/>
    <w:rsid w:val="0016445A"/>
    <w:rsid w:val="0017536C"/>
    <w:rsid w:val="00175902"/>
    <w:rsid w:val="00176A7E"/>
    <w:rsid w:val="00182988"/>
    <w:rsid w:val="00192176"/>
    <w:rsid w:val="001963FB"/>
    <w:rsid w:val="001A676B"/>
    <w:rsid w:val="001A7452"/>
    <w:rsid w:val="001A7990"/>
    <w:rsid w:val="001B3667"/>
    <w:rsid w:val="001B7AA5"/>
    <w:rsid w:val="001C5B8B"/>
    <w:rsid w:val="001D1B5D"/>
    <w:rsid w:val="001D600E"/>
    <w:rsid w:val="001D7540"/>
    <w:rsid w:val="001E6265"/>
    <w:rsid w:val="001F04B0"/>
    <w:rsid w:val="001F0D84"/>
    <w:rsid w:val="001F6B2B"/>
    <w:rsid w:val="00202C6F"/>
    <w:rsid w:val="002108CF"/>
    <w:rsid w:val="00210E16"/>
    <w:rsid w:val="00213587"/>
    <w:rsid w:val="0021631E"/>
    <w:rsid w:val="002303E5"/>
    <w:rsid w:val="0024540A"/>
    <w:rsid w:val="002478E6"/>
    <w:rsid w:val="002511DB"/>
    <w:rsid w:val="002527C1"/>
    <w:rsid w:val="00255ABB"/>
    <w:rsid w:val="002613EA"/>
    <w:rsid w:val="00261C1D"/>
    <w:rsid w:val="002640BB"/>
    <w:rsid w:val="002653DB"/>
    <w:rsid w:val="002678C3"/>
    <w:rsid w:val="00277085"/>
    <w:rsid w:val="00287788"/>
    <w:rsid w:val="002937D8"/>
    <w:rsid w:val="002A2B81"/>
    <w:rsid w:val="002A424E"/>
    <w:rsid w:val="002A474B"/>
    <w:rsid w:val="002B5E65"/>
    <w:rsid w:val="002C12D4"/>
    <w:rsid w:val="002C327E"/>
    <w:rsid w:val="002D3E09"/>
    <w:rsid w:val="002D765B"/>
    <w:rsid w:val="002E4828"/>
    <w:rsid w:val="002E5D8D"/>
    <w:rsid w:val="002E7FC6"/>
    <w:rsid w:val="002F07B6"/>
    <w:rsid w:val="002F5045"/>
    <w:rsid w:val="003007EC"/>
    <w:rsid w:val="003021AE"/>
    <w:rsid w:val="00311696"/>
    <w:rsid w:val="00311A6B"/>
    <w:rsid w:val="00313F97"/>
    <w:rsid w:val="0031432E"/>
    <w:rsid w:val="003164C2"/>
    <w:rsid w:val="003302BF"/>
    <w:rsid w:val="00331DEB"/>
    <w:rsid w:val="003322BC"/>
    <w:rsid w:val="00340A80"/>
    <w:rsid w:val="003426C4"/>
    <w:rsid w:val="00344A46"/>
    <w:rsid w:val="0035060B"/>
    <w:rsid w:val="00351DDF"/>
    <w:rsid w:val="0035406E"/>
    <w:rsid w:val="00354D01"/>
    <w:rsid w:val="00356886"/>
    <w:rsid w:val="00365325"/>
    <w:rsid w:val="0036732B"/>
    <w:rsid w:val="00367D14"/>
    <w:rsid w:val="00375703"/>
    <w:rsid w:val="00383943"/>
    <w:rsid w:val="00391376"/>
    <w:rsid w:val="0039560E"/>
    <w:rsid w:val="00396A89"/>
    <w:rsid w:val="003A09B1"/>
    <w:rsid w:val="003A2265"/>
    <w:rsid w:val="003B339E"/>
    <w:rsid w:val="003C0419"/>
    <w:rsid w:val="003C0FB5"/>
    <w:rsid w:val="003C121A"/>
    <w:rsid w:val="003C3363"/>
    <w:rsid w:val="003D30AA"/>
    <w:rsid w:val="003E28E3"/>
    <w:rsid w:val="003E2EBE"/>
    <w:rsid w:val="003E4627"/>
    <w:rsid w:val="003F10E8"/>
    <w:rsid w:val="003F6BE1"/>
    <w:rsid w:val="0041121B"/>
    <w:rsid w:val="004141FC"/>
    <w:rsid w:val="0041595D"/>
    <w:rsid w:val="0041684D"/>
    <w:rsid w:val="00422A8B"/>
    <w:rsid w:val="00430BFE"/>
    <w:rsid w:val="0044231E"/>
    <w:rsid w:val="00444ED5"/>
    <w:rsid w:val="00454A08"/>
    <w:rsid w:val="00456213"/>
    <w:rsid w:val="004564AC"/>
    <w:rsid w:val="00463CAD"/>
    <w:rsid w:val="00465C9A"/>
    <w:rsid w:val="00472C18"/>
    <w:rsid w:val="004745AE"/>
    <w:rsid w:val="00475CEC"/>
    <w:rsid w:val="00482A85"/>
    <w:rsid w:val="00483394"/>
    <w:rsid w:val="004840D6"/>
    <w:rsid w:val="004934C5"/>
    <w:rsid w:val="004935F3"/>
    <w:rsid w:val="004A6145"/>
    <w:rsid w:val="004B5059"/>
    <w:rsid w:val="004B57CD"/>
    <w:rsid w:val="004B7B92"/>
    <w:rsid w:val="004C2370"/>
    <w:rsid w:val="004C2827"/>
    <w:rsid w:val="004D0937"/>
    <w:rsid w:val="004D5D6B"/>
    <w:rsid w:val="004D6488"/>
    <w:rsid w:val="004E17E3"/>
    <w:rsid w:val="004E2ECB"/>
    <w:rsid w:val="004E43BA"/>
    <w:rsid w:val="004E4A57"/>
    <w:rsid w:val="004F293A"/>
    <w:rsid w:val="004F664D"/>
    <w:rsid w:val="005166CC"/>
    <w:rsid w:val="005230EE"/>
    <w:rsid w:val="005271D3"/>
    <w:rsid w:val="00542FFA"/>
    <w:rsid w:val="00543382"/>
    <w:rsid w:val="00547EA0"/>
    <w:rsid w:val="00562678"/>
    <w:rsid w:val="00567A52"/>
    <w:rsid w:val="00567B61"/>
    <w:rsid w:val="00570A15"/>
    <w:rsid w:val="005760EF"/>
    <w:rsid w:val="005764B5"/>
    <w:rsid w:val="00576E2F"/>
    <w:rsid w:val="00581B41"/>
    <w:rsid w:val="005954E0"/>
    <w:rsid w:val="005A1844"/>
    <w:rsid w:val="005A4583"/>
    <w:rsid w:val="005A79E2"/>
    <w:rsid w:val="005D0361"/>
    <w:rsid w:val="005D45A5"/>
    <w:rsid w:val="005D6B80"/>
    <w:rsid w:val="005E0A03"/>
    <w:rsid w:val="005E3A0F"/>
    <w:rsid w:val="005F015F"/>
    <w:rsid w:val="005F1A3C"/>
    <w:rsid w:val="005F4C8E"/>
    <w:rsid w:val="006010EA"/>
    <w:rsid w:val="00606B1C"/>
    <w:rsid w:val="0060721D"/>
    <w:rsid w:val="006138AE"/>
    <w:rsid w:val="006201EB"/>
    <w:rsid w:val="00620F7D"/>
    <w:rsid w:val="00625BF1"/>
    <w:rsid w:val="006268A1"/>
    <w:rsid w:val="00626A36"/>
    <w:rsid w:val="00631452"/>
    <w:rsid w:val="00631E85"/>
    <w:rsid w:val="00632942"/>
    <w:rsid w:val="00637E05"/>
    <w:rsid w:val="00641B1C"/>
    <w:rsid w:val="006527FA"/>
    <w:rsid w:val="00670E3E"/>
    <w:rsid w:val="00673688"/>
    <w:rsid w:val="00675486"/>
    <w:rsid w:val="0068408B"/>
    <w:rsid w:val="00692A0C"/>
    <w:rsid w:val="00693335"/>
    <w:rsid w:val="00694D0E"/>
    <w:rsid w:val="006A00EA"/>
    <w:rsid w:val="006A3575"/>
    <w:rsid w:val="006A3EF2"/>
    <w:rsid w:val="006B2769"/>
    <w:rsid w:val="006D6486"/>
    <w:rsid w:val="006D6EDE"/>
    <w:rsid w:val="006D7EF7"/>
    <w:rsid w:val="006E0214"/>
    <w:rsid w:val="006E0C59"/>
    <w:rsid w:val="006E7CC3"/>
    <w:rsid w:val="006F1D6E"/>
    <w:rsid w:val="006F78FD"/>
    <w:rsid w:val="0070537D"/>
    <w:rsid w:val="00705EE9"/>
    <w:rsid w:val="007134E8"/>
    <w:rsid w:val="00714FFC"/>
    <w:rsid w:val="00715ACC"/>
    <w:rsid w:val="00723ACC"/>
    <w:rsid w:val="007279B6"/>
    <w:rsid w:val="0073128F"/>
    <w:rsid w:val="0073560B"/>
    <w:rsid w:val="00744206"/>
    <w:rsid w:val="00746E49"/>
    <w:rsid w:val="007544C5"/>
    <w:rsid w:val="00756ED1"/>
    <w:rsid w:val="007639EF"/>
    <w:rsid w:val="00785415"/>
    <w:rsid w:val="007A6293"/>
    <w:rsid w:val="007C3E2B"/>
    <w:rsid w:val="007D15DE"/>
    <w:rsid w:val="007D2829"/>
    <w:rsid w:val="007D6E1F"/>
    <w:rsid w:val="007E647D"/>
    <w:rsid w:val="007F44D8"/>
    <w:rsid w:val="008120E6"/>
    <w:rsid w:val="0081574D"/>
    <w:rsid w:val="00817477"/>
    <w:rsid w:val="00820C8E"/>
    <w:rsid w:val="0082488A"/>
    <w:rsid w:val="00831457"/>
    <w:rsid w:val="008419DA"/>
    <w:rsid w:val="00842E88"/>
    <w:rsid w:val="00854BCF"/>
    <w:rsid w:val="00855EEB"/>
    <w:rsid w:val="00867D31"/>
    <w:rsid w:val="00882AF4"/>
    <w:rsid w:val="00882D6B"/>
    <w:rsid w:val="008902BB"/>
    <w:rsid w:val="00891003"/>
    <w:rsid w:val="008B092A"/>
    <w:rsid w:val="008B1832"/>
    <w:rsid w:val="008C4B98"/>
    <w:rsid w:val="008C6383"/>
    <w:rsid w:val="008D1190"/>
    <w:rsid w:val="008D11D1"/>
    <w:rsid w:val="008D7AB3"/>
    <w:rsid w:val="008E2D99"/>
    <w:rsid w:val="008E5195"/>
    <w:rsid w:val="008E7A03"/>
    <w:rsid w:val="008F1048"/>
    <w:rsid w:val="008F2AEC"/>
    <w:rsid w:val="00902461"/>
    <w:rsid w:val="009311AE"/>
    <w:rsid w:val="00932750"/>
    <w:rsid w:val="00940F3E"/>
    <w:rsid w:val="00944D2F"/>
    <w:rsid w:val="00952D0C"/>
    <w:rsid w:val="00954011"/>
    <w:rsid w:val="00955CD0"/>
    <w:rsid w:val="0096415F"/>
    <w:rsid w:val="0096454B"/>
    <w:rsid w:val="0096538A"/>
    <w:rsid w:val="00967009"/>
    <w:rsid w:val="00972296"/>
    <w:rsid w:val="0097335B"/>
    <w:rsid w:val="0097579C"/>
    <w:rsid w:val="009849B9"/>
    <w:rsid w:val="009863FF"/>
    <w:rsid w:val="009A060E"/>
    <w:rsid w:val="009A066B"/>
    <w:rsid w:val="009B2487"/>
    <w:rsid w:val="009B51E9"/>
    <w:rsid w:val="009B5591"/>
    <w:rsid w:val="009C0C6D"/>
    <w:rsid w:val="009C0F37"/>
    <w:rsid w:val="009C3947"/>
    <w:rsid w:val="009D3E7B"/>
    <w:rsid w:val="009D4EE8"/>
    <w:rsid w:val="009E08A2"/>
    <w:rsid w:val="009E39F0"/>
    <w:rsid w:val="009F4EF4"/>
    <w:rsid w:val="009F4F0E"/>
    <w:rsid w:val="009F6DDA"/>
    <w:rsid w:val="00A009A1"/>
    <w:rsid w:val="00A03761"/>
    <w:rsid w:val="00A0545A"/>
    <w:rsid w:val="00A10034"/>
    <w:rsid w:val="00A20B2F"/>
    <w:rsid w:val="00A2442F"/>
    <w:rsid w:val="00A26919"/>
    <w:rsid w:val="00A323F4"/>
    <w:rsid w:val="00A33791"/>
    <w:rsid w:val="00A36AFE"/>
    <w:rsid w:val="00A438C6"/>
    <w:rsid w:val="00A4470B"/>
    <w:rsid w:val="00A548D5"/>
    <w:rsid w:val="00A5786D"/>
    <w:rsid w:val="00A60B1E"/>
    <w:rsid w:val="00A62A57"/>
    <w:rsid w:val="00A65DA8"/>
    <w:rsid w:val="00A72CDE"/>
    <w:rsid w:val="00A81E14"/>
    <w:rsid w:val="00A83352"/>
    <w:rsid w:val="00A86C59"/>
    <w:rsid w:val="00AA1E04"/>
    <w:rsid w:val="00AA6B05"/>
    <w:rsid w:val="00AB0DBC"/>
    <w:rsid w:val="00AB40FD"/>
    <w:rsid w:val="00AB6058"/>
    <w:rsid w:val="00AC04B5"/>
    <w:rsid w:val="00AC1F80"/>
    <w:rsid w:val="00AC7C8D"/>
    <w:rsid w:val="00AD2AB7"/>
    <w:rsid w:val="00AD5DF3"/>
    <w:rsid w:val="00AE056D"/>
    <w:rsid w:val="00AF2271"/>
    <w:rsid w:val="00AF62DB"/>
    <w:rsid w:val="00B04E45"/>
    <w:rsid w:val="00B0777E"/>
    <w:rsid w:val="00B1161C"/>
    <w:rsid w:val="00B12284"/>
    <w:rsid w:val="00B23145"/>
    <w:rsid w:val="00B34069"/>
    <w:rsid w:val="00B3502D"/>
    <w:rsid w:val="00B35509"/>
    <w:rsid w:val="00B37493"/>
    <w:rsid w:val="00B40C8C"/>
    <w:rsid w:val="00B4279F"/>
    <w:rsid w:val="00B5322E"/>
    <w:rsid w:val="00B553E7"/>
    <w:rsid w:val="00B57B41"/>
    <w:rsid w:val="00B63A56"/>
    <w:rsid w:val="00B67482"/>
    <w:rsid w:val="00B7387B"/>
    <w:rsid w:val="00B919F0"/>
    <w:rsid w:val="00B92490"/>
    <w:rsid w:val="00B955FE"/>
    <w:rsid w:val="00B95C6C"/>
    <w:rsid w:val="00BA5504"/>
    <w:rsid w:val="00BA590E"/>
    <w:rsid w:val="00BB32F6"/>
    <w:rsid w:val="00BC10EA"/>
    <w:rsid w:val="00BC6E48"/>
    <w:rsid w:val="00BC7632"/>
    <w:rsid w:val="00BE47A7"/>
    <w:rsid w:val="00BF2F4B"/>
    <w:rsid w:val="00BF52DE"/>
    <w:rsid w:val="00BF5665"/>
    <w:rsid w:val="00C0071D"/>
    <w:rsid w:val="00C2659A"/>
    <w:rsid w:val="00C374FF"/>
    <w:rsid w:val="00C40E28"/>
    <w:rsid w:val="00C410BA"/>
    <w:rsid w:val="00C51163"/>
    <w:rsid w:val="00C554A4"/>
    <w:rsid w:val="00C67111"/>
    <w:rsid w:val="00C72C04"/>
    <w:rsid w:val="00C76D27"/>
    <w:rsid w:val="00C77CA0"/>
    <w:rsid w:val="00C8082D"/>
    <w:rsid w:val="00C831E4"/>
    <w:rsid w:val="00C840CE"/>
    <w:rsid w:val="00C849D8"/>
    <w:rsid w:val="00C91767"/>
    <w:rsid w:val="00CA2F50"/>
    <w:rsid w:val="00CB3A5C"/>
    <w:rsid w:val="00CB7799"/>
    <w:rsid w:val="00CE39DC"/>
    <w:rsid w:val="00CE455D"/>
    <w:rsid w:val="00CE6D42"/>
    <w:rsid w:val="00CF1E93"/>
    <w:rsid w:val="00CF5D85"/>
    <w:rsid w:val="00D0580D"/>
    <w:rsid w:val="00D075E8"/>
    <w:rsid w:val="00D12257"/>
    <w:rsid w:val="00D2549A"/>
    <w:rsid w:val="00D33BC0"/>
    <w:rsid w:val="00D4157C"/>
    <w:rsid w:val="00D41744"/>
    <w:rsid w:val="00D52964"/>
    <w:rsid w:val="00D67299"/>
    <w:rsid w:val="00D86EB5"/>
    <w:rsid w:val="00D92345"/>
    <w:rsid w:val="00D95489"/>
    <w:rsid w:val="00DA66D4"/>
    <w:rsid w:val="00DB1328"/>
    <w:rsid w:val="00DB26B2"/>
    <w:rsid w:val="00DB279D"/>
    <w:rsid w:val="00DB4B88"/>
    <w:rsid w:val="00DB5679"/>
    <w:rsid w:val="00DC23F1"/>
    <w:rsid w:val="00DC7208"/>
    <w:rsid w:val="00DC7D2C"/>
    <w:rsid w:val="00DD294C"/>
    <w:rsid w:val="00DE1619"/>
    <w:rsid w:val="00DE5411"/>
    <w:rsid w:val="00DE719B"/>
    <w:rsid w:val="00DF362F"/>
    <w:rsid w:val="00E06104"/>
    <w:rsid w:val="00E1234F"/>
    <w:rsid w:val="00E125BA"/>
    <w:rsid w:val="00E14B8A"/>
    <w:rsid w:val="00E20F74"/>
    <w:rsid w:val="00E21C2A"/>
    <w:rsid w:val="00E30805"/>
    <w:rsid w:val="00E34578"/>
    <w:rsid w:val="00E354A8"/>
    <w:rsid w:val="00E402E9"/>
    <w:rsid w:val="00E43059"/>
    <w:rsid w:val="00E43A7C"/>
    <w:rsid w:val="00E543B0"/>
    <w:rsid w:val="00E55679"/>
    <w:rsid w:val="00E55F68"/>
    <w:rsid w:val="00E56C76"/>
    <w:rsid w:val="00E62069"/>
    <w:rsid w:val="00E66358"/>
    <w:rsid w:val="00E66C1A"/>
    <w:rsid w:val="00E6738D"/>
    <w:rsid w:val="00EB47AA"/>
    <w:rsid w:val="00EC5994"/>
    <w:rsid w:val="00ED40FF"/>
    <w:rsid w:val="00ED7881"/>
    <w:rsid w:val="00EE0052"/>
    <w:rsid w:val="00EE330C"/>
    <w:rsid w:val="00EE3A9C"/>
    <w:rsid w:val="00EE5121"/>
    <w:rsid w:val="00EF1A93"/>
    <w:rsid w:val="00EF5B62"/>
    <w:rsid w:val="00EF68EB"/>
    <w:rsid w:val="00F03157"/>
    <w:rsid w:val="00F034E8"/>
    <w:rsid w:val="00F03FF2"/>
    <w:rsid w:val="00F10201"/>
    <w:rsid w:val="00F11141"/>
    <w:rsid w:val="00F21213"/>
    <w:rsid w:val="00F27E2E"/>
    <w:rsid w:val="00F32250"/>
    <w:rsid w:val="00F33278"/>
    <w:rsid w:val="00F3632B"/>
    <w:rsid w:val="00F37A5C"/>
    <w:rsid w:val="00F41A17"/>
    <w:rsid w:val="00F4490C"/>
    <w:rsid w:val="00F47538"/>
    <w:rsid w:val="00F55578"/>
    <w:rsid w:val="00F71460"/>
    <w:rsid w:val="00F7364F"/>
    <w:rsid w:val="00F75976"/>
    <w:rsid w:val="00F81977"/>
    <w:rsid w:val="00F848CD"/>
    <w:rsid w:val="00F87124"/>
    <w:rsid w:val="00F90C98"/>
    <w:rsid w:val="00F920D3"/>
    <w:rsid w:val="00FA28DB"/>
    <w:rsid w:val="00FA3BEF"/>
    <w:rsid w:val="00FA4223"/>
    <w:rsid w:val="00FA54FD"/>
    <w:rsid w:val="00FB07AB"/>
    <w:rsid w:val="00FB14A6"/>
    <w:rsid w:val="00FB2EDD"/>
    <w:rsid w:val="00FB3DA8"/>
    <w:rsid w:val="00FB4F93"/>
    <w:rsid w:val="00FC4D5D"/>
    <w:rsid w:val="00FC56D0"/>
    <w:rsid w:val="00FC6B84"/>
    <w:rsid w:val="00FC7DAF"/>
    <w:rsid w:val="00FD3B54"/>
    <w:rsid w:val="00FE0CC4"/>
    <w:rsid w:val="00FE2EEE"/>
    <w:rsid w:val="00FE3158"/>
    <w:rsid w:val="00FF49BF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48C8B71-69B1-4D0E-B1D9-7831E49F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8DB"/>
    <w:pPr>
      <w:bidi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A28DB"/>
    <w:pPr>
      <w:keepNext/>
      <w:jc w:val="right"/>
      <w:outlineLvl w:val="0"/>
    </w:pPr>
    <w:rPr>
      <w:rFonts w:cs="Arial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A28DB"/>
    <w:pPr>
      <w:keepNext/>
      <w:spacing w:line="360" w:lineRule="auto"/>
      <w:outlineLvl w:val="2"/>
    </w:pPr>
    <w:rPr>
      <w:rFonts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E41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E41A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FA28D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6E41AE"/>
    <w:rPr>
      <w:sz w:val="20"/>
      <w:szCs w:val="20"/>
    </w:rPr>
  </w:style>
  <w:style w:type="paragraph" w:styleId="a5">
    <w:name w:val="footer"/>
    <w:basedOn w:val="a"/>
    <w:link w:val="a6"/>
    <w:uiPriority w:val="99"/>
    <w:rsid w:val="00FA28D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semiHidden/>
    <w:rsid w:val="006E41AE"/>
    <w:rPr>
      <w:sz w:val="20"/>
      <w:szCs w:val="20"/>
    </w:rPr>
  </w:style>
  <w:style w:type="character" w:styleId="a7">
    <w:name w:val="page number"/>
    <w:basedOn w:val="a0"/>
    <w:uiPriority w:val="99"/>
    <w:rsid w:val="00FA28DB"/>
    <w:rPr>
      <w:rFonts w:cs="Times New Roman"/>
    </w:rPr>
  </w:style>
  <w:style w:type="character" w:styleId="Hyperlink">
    <w:name w:val="Hyperlink"/>
    <w:basedOn w:val="a0"/>
    <w:uiPriority w:val="99"/>
    <w:rsid w:val="00FA28DB"/>
    <w:rPr>
      <w:rFonts w:cs="Times New Roman"/>
      <w:color w:val="0000FF"/>
      <w:u w:val="single"/>
    </w:rPr>
  </w:style>
  <w:style w:type="character" w:styleId="FollowedHyperlink">
    <w:name w:val="FollowedHyperlink"/>
    <w:basedOn w:val="a0"/>
    <w:uiPriority w:val="99"/>
    <w:rsid w:val="00FA28DB"/>
    <w:rPr>
      <w:rFonts w:cs="Times New Roman"/>
      <w:color w:val="800080"/>
      <w:u w:val="single"/>
    </w:rPr>
  </w:style>
  <w:style w:type="paragraph" w:customStyle="1" w:styleId="NormalWeb1">
    <w:name w:val="Normal (Web)‎1"/>
    <w:basedOn w:val="a"/>
    <w:uiPriority w:val="99"/>
    <w:rsid w:val="00FC7DAF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8">
    <w:name w:val="Strong"/>
    <w:basedOn w:val="a0"/>
    <w:uiPriority w:val="99"/>
    <w:qFormat/>
    <w:rsid w:val="003A2265"/>
    <w:rPr>
      <w:rFonts w:cs="Times New Roman"/>
      <w:b/>
    </w:rPr>
  </w:style>
  <w:style w:type="character" w:styleId="a9">
    <w:name w:val="Emphasis"/>
    <w:basedOn w:val="a0"/>
    <w:uiPriority w:val="99"/>
    <w:qFormat/>
    <w:rsid w:val="00C77CA0"/>
    <w:rPr>
      <w:rFonts w:cs="Times New Roman"/>
      <w:b/>
    </w:rPr>
  </w:style>
  <w:style w:type="character" w:customStyle="1" w:styleId="aa">
    <w:name w:val="התחלה"/>
    <w:uiPriority w:val="99"/>
    <w:rsid w:val="00C77CA0"/>
    <w:rPr>
      <w:sz w:val="24"/>
    </w:rPr>
  </w:style>
  <w:style w:type="paragraph" w:styleId="ab">
    <w:name w:val="footnote text"/>
    <w:basedOn w:val="a"/>
    <w:link w:val="ac"/>
    <w:uiPriority w:val="99"/>
    <w:semiHidden/>
    <w:rsid w:val="00C77CA0"/>
    <w:pPr>
      <w:jc w:val="both"/>
    </w:pPr>
    <w:rPr>
      <w:rFonts w:cs="Times New Roman"/>
      <w:lang w:eastAsia="he-IL"/>
    </w:rPr>
  </w:style>
  <w:style w:type="character" w:customStyle="1" w:styleId="ac">
    <w:name w:val="טקסט הערת שוליים תו"/>
    <w:basedOn w:val="a0"/>
    <w:link w:val="ab"/>
    <w:uiPriority w:val="99"/>
    <w:semiHidden/>
    <w:locked/>
    <w:rsid w:val="00BC6E48"/>
    <w:rPr>
      <w:lang w:eastAsia="he-IL" w:bidi="he-IL"/>
    </w:rPr>
  </w:style>
  <w:style w:type="character" w:styleId="ad">
    <w:name w:val="footnote reference"/>
    <w:basedOn w:val="a0"/>
    <w:uiPriority w:val="99"/>
    <w:semiHidden/>
    <w:rsid w:val="00C77CA0"/>
    <w:rPr>
      <w:rFonts w:cs="Times New Roman"/>
      <w:vertAlign w:val="superscript"/>
    </w:rPr>
  </w:style>
  <w:style w:type="paragraph" w:customStyle="1" w:styleId="HeadHatzaotHok">
    <w:name w:val="Head HatzaotHok"/>
    <w:basedOn w:val="a"/>
    <w:uiPriority w:val="99"/>
    <w:rsid w:val="001B7AA5"/>
    <w:pPr>
      <w:keepNext/>
      <w:keepLines/>
      <w:widowControl w:val="0"/>
      <w:autoSpaceDE w:val="0"/>
      <w:autoSpaceDN w:val="0"/>
      <w:adjustRightInd w:val="0"/>
      <w:snapToGrid w:val="0"/>
      <w:spacing w:before="240" w:line="360" w:lineRule="auto"/>
      <w:jc w:val="center"/>
      <w:textAlignment w:val="center"/>
    </w:pPr>
    <w:rPr>
      <w:rFonts w:ascii="Arial" w:hAnsi="Arial" w:cs="David"/>
      <w:b/>
      <w:bCs/>
      <w:color w:val="000000"/>
      <w:szCs w:val="26"/>
      <w:lang w:eastAsia="ja-JP"/>
    </w:rPr>
  </w:style>
  <w:style w:type="paragraph" w:customStyle="1" w:styleId="TableText">
    <w:name w:val="Table Text"/>
    <w:basedOn w:val="a"/>
    <w:uiPriority w:val="99"/>
    <w:rsid w:val="001B7AA5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line="360" w:lineRule="auto"/>
      <w:ind w:right="57"/>
      <w:textAlignment w:val="center"/>
    </w:pPr>
    <w:rPr>
      <w:rFonts w:ascii="Arial" w:hAnsi="Arial" w:cs="David"/>
      <w:color w:val="000000"/>
      <w:szCs w:val="26"/>
      <w:lang w:eastAsia="ja-JP"/>
    </w:rPr>
  </w:style>
  <w:style w:type="paragraph" w:customStyle="1" w:styleId="TableSideHeading">
    <w:name w:val="Table SideHeading"/>
    <w:basedOn w:val="TableText"/>
    <w:uiPriority w:val="99"/>
    <w:rsid w:val="001B7AA5"/>
  </w:style>
  <w:style w:type="paragraph" w:customStyle="1" w:styleId="TableBlock">
    <w:name w:val="Table Block"/>
    <w:basedOn w:val="TableText"/>
    <w:uiPriority w:val="99"/>
    <w:rsid w:val="001B7AA5"/>
    <w:pPr>
      <w:ind w:right="0"/>
      <w:jc w:val="both"/>
    </w:pPr>
  </w:style>
  <w:style w:type="paragraph" w:customStyle="1" w:styleId="TableHead">
    <w:name w:val="Table Head"/>
    <w:basedOn w:val="TableText"/>
    <w:uiPriority w:val="99"/>
    <w:rsid w:val="001B7AA5"/>
    <w:pPr>
      <w:ind w:right="0"/>
      <w:jc w:val="center"/>
    </w:pPr>
    <w:rPr>
      <w:b/>
      <w:bCs/>
    </w:rPr>
  </w:style>
  <w:style w:type="paragraph" w:customStyle="1" w:styleId="Hesber">
    <w:name w:val="Hesber"/>
    <w:basedOn w:val="a"/>
    <w:uiPriority w:val="99"/>
    <w:rsid w:val="001B7AA5"/>
    <w:pPr>
      <w:widowControl w:val="0"/>
      <w:autoSpaceDE w:val="0"/>
      <w:autoSpaceDN w:val="0"/>
      <w:adjustRightInd w:val="0"/>
      <w:snapToGrid w:val="0"/>
      <w:spacing w:line="360" w:lineRule="auto"/>
      <w:ind w:firstLine="340"/>
      <w:jc w:val="both"/>
      <w:textAlignment w:val="center"/>
    </w:pPr>
    <w:rPr>
      <w:rFonts w:ascii="Arial" w:hAnsi="Arial" w:cs="David"/>
      <w:color w:val="000000"/>
      <w:szCs w:val="26"/>
      <w:lang w:eastAsia="ja-JP"/>
    </w:rPr>
  </w:style>
  <w:style w:type="paragraph" w:customStyle="1" w:styleId="HeadDivreiHesber">
    <w:name w:val="Head DivreiHesber"/>
    <w:basedOn w:val="a"/>
    <w:uiPriority w:val="99"/>
    <w:rsid w:val="001B7AA5"/>
    <w:pPr>
      <w:widowControl w:val="0"/>
      <w:autoSpaceDE w:val="0"/>
      <w:autoSpaceDN w:val="0"/>
      <w:adjustRightInd w:val="0"/>
      <w:snapToGrid w:val="0"/>
      <w:spacing w:before="360" w:after="120" w:line="360" w:lineRule="auto"/>
      <w:jc w:val="center"/>
      <w:textAlignment w:val="center"/>
    </w:pPr>
    <w:rPr>
      <w:rFonts w:ascii="Arial" w:hAnsi="Arial" w:cs="David"/>
      <w:b/>
      <w:color w:val="000000"/>
      <w:spacing w:val="40"/>
      <w:szCs w:val="26"/>
      <w:lang w:eastAsia="ja-JP"/>
    </w:rPr>
  </w:style>
  <w:style w:type="paragraph" w:customStyle="1" w:styleId="David">
    <w:name w:val="רגיל + (עברית ושפות אחרות) David"/>
    <w:aliases w:val="‏13 נק',מודגש,אחרי:  6 נק'"/>
    <w:basedOn w:val="a"/>
    <w:uiPriority w:val="99"/>
    <w:rsid w:val="001B7AA5"/>
    <w:pPr>
      <w:widowControl w:val="0"/>
      <w:autoSpaceDE w:val="0"/>
      <w:autoSpaceDN w:val="0"/>
      <w:adjustRightInd w:val="0"/>
      <w:spacing w:before="102" w:line="204" w:lineRule="atLeast"/>
      <w:textAlignment w:val="center"/>
    </w:pPr>
    <w:rPr>
      <w:rFonts w:ascii="Hadasa Roso SL" w:eastAsia="MS Mincho" w:hAnsi="Hadasa Roso SL" w:cs="David"/>
      <w:color w:val="000000"/>
      <w:spacing w:val="1"/>
      <w:sz w:val="26"/>
      <w:szCs w:val="26"/>
      <w:lang w:eastAsia="ja-JP"/>
    </w:rPr>
  </w:style>
  <w:style w:type="paragraph" w:styleId="ae">
    <w:name w:val="endnote text"/>
    <w:basedOn w:val="a"/>
    <w:link w:val="af"/>
    <w:autoRedefine/>
    <w:uiPriority w:val="99"/>
    <w:rsid w:val="00444ED5"/>
    <w:rPr>
      <w:rFonts w:cs="David"/>
    </w:rPr>
  </w:style>
  <w:style w:type="character" w:customStyle="1" w:styleId="af">
    <w:name w:val="טקסט הערת סיום תו"/>
    <w:basedOn w:val="a0"/>
    <w:link w:val="ae"/>
    <w:uiPriority w:val="99"/>
    <w:locked/>
    <w:rsid w:val="00444ED5"/>
    <w:rPr>
      <w:rFonts w:cs="David"/>
      <w:sz w:val="20"/>
      <w:szCs w:val="20"/>
    </w:rPr>
  </w:style>
  <w:style w:type="character" w:styleId="af0">
    <w:name w:val="endnote reference"/>
    <w:basedOn w:val="a0"/>
    <w:uiPriority w:val="99"/>
    <w:rsid w:val="00175902"/>
    <w:rPr>
      <w:rFonts w:cs="Times New Roman"/>
      <w:vertAlign w:val="superscript"/>
    </w:rPr>
  </w:style>
  <w:style w:type="paragraph" w:styleId="af1">
    <w:name w:val="Balloon Text"/>
    <w:basedOn w:val="a"/>
    <w:link w:val="af2"/>
    <w:uiPriority w:val="99"/>
    <w:semiHidden/>
    <w:rsid w:val="001B3667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rsid w:val="006E41AE"/>
    <w:rPr>
      <w:rFonts w:cs="Times New Roman"/>
      <w:sz w:val="0"/>
      <w:szCs w:val="0"/>
    </w:rPr>
  </w:style>
  <w:style w:type="character" w:styleId="af3">
    <w:name w:val="annotation reference"/>
    <w:basedOn w:val="a0"/>
    <w:uiPriority w:val="99"/>
    <w:rsid w:val="001D600E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1D600E"/>
    <w:pPr>
      <w:widowControl w:val="0"/>
      <w:autoSpaceDE w:val="0"/>
      <w:autoSpaceDN w:val="0"/>
      <w:adjustRightInd w:val="0"/>
      <w:spacing w:before="102" w:line="204" w:lineRule="atLeast"/>
      <w:ind w:firstLine="340"/>
      <w:jc w:val="both"/>
      <w:textAlignment w:val="center"/>
    </w:pPr>
    <w:rPr>
      <w:rFonts w:ascii="Hadasa Roso SL" w:eastAsia="MS Mincho" w:hAnsi="Hadasa Roso SL" w:cs="Times New Roman"/>
      <w:color w:val="000000"/>
      <w:spacing w:val="1"/>
      <w:lang w:eastAsia="ja-JP"/>
    </w:rPr>
  </w:style>
  <w:style w:type="character" w:customStyle="1" w:styleId="af5">
    <w:name w:val="טקסט הערה תו"/>
    <w:basedOn w:val="a0"/>
    <w:link w:val="af4"/>
    <w:uiPriority w:val="99"/>
    <w:locked/>
    <w:rsid w:val="001D600E"/>
    <w:rPr>
      <w:rFonts w:ascii="Hadasa Roso SL" w:eastAsia="MS Mincho" w:hAnsi="Hadasa Roso SL"/>
      <w:color w:val="000000"/>
      <w:spacing w:val="1"/>
      <w:lang w:eastAsia="ja-JP"/>
    </w:rPr>
  </w:style>
  <w:style w:type="character" w:customStyle="1" w:styleId="apple-style-span">
    <w:name w:val="apple-style-span"/>
    <w:basedOn w:val="a0"/>
    <w:uiPriority w:val="99"/>
    <w:rsid w:val="00114F5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63CAD"/>
    <w:rPr>
      <w:rFonts w:cs="Times New Roman"/>
    </w:rPr>
  </w:style>
  <w:style w:type="paragraph" w:styleId="af6">
    <w:name w:val="List Paragraph"/>
    <w:basedOn w:val="a"/>
    <w:uiPriority w:val="99"/>
    <w:qFormat/>
    <w:rsid w:val="002E5D8D"/>
    <w:pPr>
      <w:ind w:left="720"/>
    </w:pPr>
  </w:style>
  <w:style w:type="paragraph" w:customStyle="1" w:styleId="TableText2">
    <w:name w:val="Table Text2"/>
    <w:basedOn w:val="TableText"/>
    <w:uiPriority w:val="99"/>
    <w:rsid w:val="00673688"/>
  </w:style>
  <w:style w:type="paragraph" w:styleId="af7">
    <w:name w:val="Revision"/>
    <w:hidden/>
    <w:uiPriority w:val="99"/>
    <w:semiHidden/>
    <w:rsid w:val="00EC5994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17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tzion.org.i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zohar.org.i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3598-4271-4F96-920B-C683CB89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מבט יהודי להצעת החוק "אימוץ ילד מחו"ל"</vt:lpstr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מבט יהודי להצעת החוק "אימוץ ילד מחו"ל"</dc:title>
  <dc:creator>Baruch Weintraub</dc:creator>
  <cp:lastModifiedBy>שמואל מרצבך</cp:lastModifiedBy>
  <cp:revision>2</cp:revision>
  <cp:lastPrinted>2016-02-21T08:13:00Z</cp:lastPrinted>
  <dcterms:created xsi:type="dcterms:W3CDTF">2018-06-21T20:19:00Z</dcterms:created>
  <dcterms:modified xsi:type="dcterms:W3CDTF">2018-06-21T20:19:00Z</dcterms:modified>
</cp:coreProperties>
</file>