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82" w:rsidRDefault="00B67482" w:rsidP="00DB789A">
      <w:pPr>
        <w:spacing w:line="360" w:lineRule="auto"/>
        <w:jc w:val="both"/>
        <w:rPr>
          <w:rStyle w:val="a8"/>
          <w:rFonts w:ascii="Arial" w:hAnsi="Arial" w:cs="Guttman Keren"/>
          <w:bCs/>
          <w:color w:val="1D5872"/>
          <w:sz w:val="24"/>
          <w:szCs w:val="24"/>
          <w:rtl/>
        </w:rPr>
      </w:pPr>
    </w:p>
    <w:p w:rsidR="00B67482" w:rsidRPr="00F63F56" w:rsidRDefault="00B67482" w:rsidP="00DB789A">
      <w:pPr>
        <w:spacing w:line="360" w:lineRule="auto"/>
        <w:jc w:val="center"/>
        <w:rPr>
          <w:rStyle w:val="a8"/>
          <w:rFonts w:ascii="Arial" w:hAnsi="Arial" w:cs="Guttman Keren"/>
          <w:bCs/>
          <w:color w:val="1D5872"/>
          <w:sz w:val="24"/>
          <w:szCs w:val="24"/>
          <w:rtl/>
        </w:rPr>
      </w:pPr>
      <w:r w:rsidRPr="00F63F56">
        <w:rPr>
          <w:rStyle w:val="a8"/>
          <w:rFonts w:ascii="Arial" w:hAnsi="Arial" w:cs="Guttman Keren"/>
          <w:bCs/>
          <w:color w:val="1D5872"/>
          <w:sz w:val="24"/>
          <w:szCs w:val="24"/>
          <w:rtl/>
        </w:rPr>
        <w:t>נייר עמדה</w:t>
      </w:r>
    </w:p>
    <w:p w:rsidR="00F63F56" w:rsidRPr="00F63F56" w:rsidRDefault="002B7AE0" w:rsidP="00DB789A">
      <w:pPr>
        <w:spacing w:line="360" w:lineRule="auto"/>
        <w:jc w:val="center"/>
        <w:rPr>
          <w:rStyle w:val="a8"/>
          <w:rFonts w:ascii="Arial" w:hAnsi="Arial" w:cs="Guttman Keren"/>
          <w:bCs/>
          <w:color w:val="1D5872"/>
          <w:sz w:val="28"/>
          <w:szCs w:val="28"/>
          <w:rtl/>
        </w:rPr>
      </w:pPr>
      <w:r w:rsidRPr="00F63F56">
        <w:rPr>
          <w:rStyle w:val="a8"/>
          <w:rFonts w:ascii="Arial" w:hAnsi="Arial" w:cs="Guttman Keren"/>
          <w:bCs/>
          <w:color w:val="1D5872"/>
          <w:sz w:val="28"/>
          <w:szCs w:val="28"/>
          <w:rtl/>
        </w:rPr>
        <w:t>הצעת חוק העונשין</w:t>
      </w:r>
    </w:p>
    <w:p w:rsidR="00B67482" w:rsidRPr="00F63F56" w:rsidRDefault="002B7AE0" w:rsidP="00DB789A">
      <w:pPr>
        <w:spacing w:after="240" w:line="360" w:lineRule="auto"/>
        <w:jc w:val="center"/>
        <w:rPr>
          <w:rStyle w:val="a8"/>
          <w:rFonts w:ascii="Arial" w:hAnsi="Arial" w:cs="Guttman Keren"/>
          <w:bCs/>
          <w:color w:val="1D5872"/>
          <w:sz w:val="28"/>
          <w:szCs w:val="28"/>
          <w:rtl/>
        </w:rPr>
      </w:pPr>
      <w:r w:rsidRPr="00F63F56">
        <w:rPr>
          <w:rStyle w:val="a8"/>
          <w:rFonts w:ascii="Arial" w:hAnsi="Arial" w:cs="Guttman Keren"/>
          <w:bCs/>
          <w:color w:val="1D5872"/>
          <w:sz w:val="28"/>
          <w:szCs w:val="28"/>
          <w:rtl/>
        </w:rPr>
        <w:t xml:space="preserve">(תיקון – חשיפה מרצון של נפגעות ונפגעי תקיפה מינית), </w:t>
      </w:r>
      <w:proofErr w:type="spellStart"/>
      <w:r w:rsidRPr="00F63F56">
        <w:rPr>
          <w:rStyle w:val="a8"/>
          <w:rFonts w:ascii="Arial" w:hAnsi="Arial" w:cs="Guttman Keren"/>
          <w:bCs/>
          <w:color w:val="1D5872"/>
          <w:sz w:val="28"/>
          <w:szCs w:val="28"/>
          <w:rtl/>
        </w:rPr>
        <w:t>התשע"ח</w:t>
      </w:r>
      <w:proofErr w:type="spellEnd"/>
      <w:r w:rsidRPr="00F63F56">
        <w:rPr>
          <w:rStyle w:val="a8"/>
          <w:rFonts w:ascii="Arial" w:hAnsi="Arial" w:cs="Guttman Keren"/>
          <w:bCs/>
          <w:color w:val="1D5872"/>
          <w:sz w:val="28"/>
          <w:szCs w:val="28"/>
          <w:rtl/>
        </w:rPr>
        <w:t>–2017</w:t>
      </w:r>
    </w:p>
    <w:p w:rsidR="00B67482" w:rsidRPr="00B35509" w:rsidRDefault="00B67482" w:rsidP="00DB789A">
      <w:pPr>
        <w:spacing w:after="240" w:line="360" w:lineRule="auto"/>
        <w:jc w:val="both"/>
        <w:rPr>
          <w:rStyle w:val="a8"/>
          <w:rFonts w:ascii="Arial" w:hAnsi="Arial" w:cs="Guttman Keren"/>
          <w:bCs/>
          <w:color w:val="1D5872"/>
          <w:sz w:val="24"/>
          <w:szCs w:val="24"/>
          <w:rtl/>
        </w:rPr>
      </w:pPr>
      <w:r w:rsidRPr="00B35509">
        <w:rPr>
          <w:rStyle w:val="a8"/>
          <w:rFonts w:ascii="Arial" w:hAnsi="Arial" w:cs="Guttman Keren"/>
          <w:bCs/>
          <w:color w:val="1D5872"/>
          <w:sz w:val="24"/>
          <w:szCs w:val="24"/>
          <w:rtl/>
        </w:rPr>
        <w:t>מבוא</w:t>
      </w:r>
    </w:p>
    <w:p w:rsidR="00B67482" w:rsidRDefault="002B7AE0" w:rsidP="00DB789A">
      <w:pPr>
        <w:spacing w:after="240" w:line="360" w:lineRule="auto"/>
        <w:jc w:val="both"/>
        <w:rPr>
          <w:rFonts w:cs="David"/>
          <w:snapToGrid w:val="0"/>
          <w:color w:val="000000"/>
          <w:sz w:val="24"/>
          <w:szCs w:val="24"/>
          <w:rtl/>
          <w:lang w:eastAsia="ja-JP"/>
        </w:rPr>
      </w:pPr>
      <w:r>
        <w:rPr>
          <w:rFonts w:cs="David" w:hint="cs"/>
          <w:snapToGrid w:val="0"/>
          <w:color w:val="000000"/>
          <w:sz w:val="24"/>
          <w:szCs w:val="24"/>
          <w:rtl/>
          <w:lang w:eastAsia="ja-JP"/>
        </w:rPr>
        <w:t xml:space="preserve">נכון להיום, החוק אוסר </w:t>
      </w:r>
      <w:r w:rsidR="00F63F56">
        <w:rPr>
          <w:rFonts w:cs="David" w:hint="cs"/>
          <w:snapToGrid w:val="0"/>
          <w:color w:val="000000"/>
          <w:sz w:val="24"/>
          <w:szCs w:val="24"/>
          <w:rtl/>
          <w:lang w:eastAsia="ja-JP"/>
        </w:rPr>
        <w:t xml:space="preserve">את </w:t>
      </w:r>
      <w:r>
        <w:rPr>
          <w:rFonts w:cs="David" w:hint="cs"/>
          <w:snapToGrid w:val="0"/>
          <w:color w:val="000000"/>
          <w:sz w:val="24"/>
          <w:szCs w:val="24"/>
          <w:rtl/>
          <w:lang w:eastAsia="ja-JP"/>
        </w:rPr>
        <w:t xml:space="preserve"> פרסו</w:t>
      </w:r>
      <w:r w:rsidR="00F63F56">
        <w:rPr>
          <w:rFonts w:cs="David" w:hint="cs"/>
          <w:snapToGrid w:val="0"/>
          <w:color w:val="000000"/>
          <w:sz w:val="24"/>
          <w:szCs w:val="24"/>
          <w:rtl/>
          <w:lang w:eastAsia="ja-JP"/>
        </w:rPr>
        <w:t>ם פרטיו</w:t>
      </w:r>
      <w:r>
        <w:rPr>
          <w:rFonts w:cs="David" w:hint="cs"/>
          <w:snapToGrid w:val="0"/>
          <w:color w:val="000000"/>
          <w:sz w:val="24"/>
          <w:szCs w:val="24"/>
          <w:rtl/>
          <w:lang w:eastAsia="ja-JP"/>
        </w:rPr>
        <w:t xml:space="preserve"> </w:t>
      </w:r>
      <w:r w:rsidR="00F63F56">
        <w:rPr>
          <w:rFonts w:cs="David" w:hint="cs"/>
          <w:snapToGrid w:val="0"/>
          <w:color w:val="000000"/>
          <w:sz w:val="24"/>
          <w:szCs w:val="24"/>
          <w:rtl/>
          <w:lang w:eastAsia="ja-JP"/>
        </w:rPr>
        <w:t>ה</w:t>
      </w:r>
      <w:r>
        <w:rPr>
          <w:rFonts w:cs="David" w:hint="cs"/>
          <w:snapToGrid w:val="0"/>
          <w:color w:val="000000"/>
          <w:sz w:val="24"/>
          <w:szCs w:val="24"/>
          <w:rtl/>
          <w:lang w:eastAsia="ja-JP"/>
        </w:rPr>
        <w:t xml:space="preserve">מזהים של נפגע </w:t>
      </w:r>
      <w:r w:rsidR="0066154A">
        <w:rPr>
          <w:rFonts w:cs="David" w:hint="cs"/>
          <w:snapToGrid w:val="0"/>
          <w:color w:val="000000"/>
          <w:sz w:val="24"/>
          <w:szCs w:val="24"/>
          <w:rtl/>
          <w:lang w:eastAsia="ja-JP"/>
        </w:rPr>
        <w:t>תקיפה</w:t>
      </w:r>
      <w:r>
        <w:rPr>
          <w:rFonts w:cs="David" w:hint="cs"/>
          <w:snapToGrid w:val="0"/>
          <w:color w:val="000000"/>
          <w:sz w:val="24"/>
          <w:szCs w:val="24"/>
          <w:rtl/>
          <w:lang w:eastAsia="ja-JP"/>
        </w:rPr>
        <w:t xml:space="preserve"> מינית, כל עוד לא נתן </w:t>
      </w:r>
      <w:r w:rsidR="00F63F56">
        <w:rPr>
          <w:rFonts w:cs="David" w:hint="cs"/>
          <w:snapToGrid w:val="0"/>
          <w:color w:val="000000"/>
          <w:sz w:val="24"/>
          <w:szCs w:val="24"/>
          <w:rtl/>
          <w:lang w:eastAsia="ja-JP"/>
        </w:rPr>
        <w:t xml:space="preserve">הנפגע </w:t>
      </w:r>
      <w:r>
        <w:rPr>
          <w:rFonts w:cs="David" w:hint="cs"/>
          <w:snapToGrid w:val="0"/>
          <w:color w:val="000000"/>
          <w:sz w:val="24"/>
          <w:szCs w:val="24"/>
          <w:rtl/>
          <w:lang w:eastAsia="ja-JP"/>
        </w:rPr>
        <w:t>את הסכמתו בפני בית המשפט. איסור זה נובע מהחשש ש</w:t>
      </w:r>
      <w:r w:rsidR="00F63F56">
        <w:rPr>
          <w:rFonts w:cs="David" w:hint="cs"/>
          <w:snapToGrid w:val="0"/>
          <w:color w:val="000000"/>
          <w:sz w:val="24"/>
          <w:szCs w:val="24"/>
          <w:rtl/>
          <w:lang w:eastAsia="ja-JP"/>
        </w:rPr>
        <w:t xml:space="preserve">מא </w:t>
      </w:r>
      <w:r>
        <w:rPr>
          <w:rFonts w:cs="David" w:hint="cs"/>
          <w:snapToGrid w:val="0"/>
          <w:color w:val="000000"/>
          <w:sz w:val="24"/>
          <w:szCs w:val="24"/>
          <w:rtl/>
          <w:lang w:eastAsia="ja-JP"/>
        </w:rPr>
        <w:t xml:space="preserve">חשיפת הנפגע </w:t>
      </w:r>
      <w:r w:rsidR="00F63F56">
        <w:rPr>
          <w:rFonts w:cs="David" w:hint="cs"/>
          <w:snapToGrid w:val="0"/>
          <w:color w:val="000000"/>
          <w:sz w:val="24"/>
          <w:szCs w:val="24"/>
          <w:rtl/>
          <w:lang w:eastAsia="ja-JP"/>
        </w:rPr>
        <w:t>תביא עִמה</w:t>
      </w:r>
      <w:r>
        <w:rPr>
          <w:rFonts w:cs="David" w:hint="cs"/>
          <w:snapToGrid w:val="0"/>
          <w:color w:val="000000"/>
          <w:sz w:val="24"/>
          <w:szCs w:val="24"/>
          <w:rtl/>
          <w:lang w:eastAsia="ja-JP"/>
        </w:rPr>
        <w:t xml:space="preserve"> אות קלון חברתי </w:t>
      </w:r>
      <w:r w:rsidR="00F63F56">
        <w:rPr>
          <w:rFonts w:cs="David" w:hint="cs"/>
          <w:snapToGrid w:val="0"/>
          <w:color w:val="000000"/>
          <w:sz w:val="24"/>
          <w:szCs w:val="24"/>
          <w:rtl/>
          <w:lang w:eastAsia="ja-JP"/>
        </w:rPr>
        <w:t>(</w:t>
      </w:r>
      <w:r>
        <w:rPr>
          <w:rFonts w:cs="David" w:hint="cs"/>
          <w:snapToGrid w:val="0"/>
          <w:color w:val="000000"/>
          <w:sz w:val="24"/>
          <w:szCs w:val="24"/>
          <w:rtl/>
          <w:lang w:eastAsia="ja-JP"/>
        </w:rPr>
        <w:t>כתוצאה מ</w:t>
      </w:r>
      <w:r w:rsidRPr="002B7AE0">
        <w:rPr>
          <w:rFonts w:cs="David"/>
          <w:snapToGrid w:val="0"/>
          <w:color w:val="000000"/>
          <w:sz w:val="24"/>
          <w:szCs w:val="24"/>
          <w:rtl/>
          <w:lang w:eastAsia="ja-JP"/>
        </w:rPr>
        <w:t>התופעה השלילית של האשמת הקורב</w:t>
      </w:r>
      <w:r>
        <w:rPr>
          <w:rFonts w:cs="David" w:hint="cs"/>
          <w:snapToGrid w:val="0"/>
          <w:color w:val="000000"/>
          <w:sz w:val="24"/>
          <w:szCs w:val="24"/>
          <w:rtl/>
          <w:lang w:eastAsia="ja-JP"/>
        </w:rPr>
        <w:t>ן</w:t>
      </w:r>
      <w:r w:rsidR="00F63F56">
        <w:rPr>
          <w:rFonts w:cs="David" w:hint="cs"/>
          <w:snapToGrid w:val="0"/>
          <w:color w:val="000000"/>
          <w:sz w:val="24"/>
          <w:szCs w:val="24"/>
          <w:rtl/>
          <w:lang w:eastAsia="ja-JP"/>
        </w:rPr>
        <w:t>)</w:t>
      </w:r>
      <w:r>
        <w:rPr>
          <w:rFonts w:cs="David" w:hint="cs"/>
          <w:snapToGrid w:val="0"/>
          <w:color w:val="000000"/>
          <w:sz w:val="24"/>
          <w:szCs w:val="24"/>
          <w:rtl/>
          <w:lang w:eastAsia="ja-JP"/>
        </w:rPr>
        <w:t xml:space="preserve"> או מ</w:t>
      </w:r>
      <w:r w:rsidRPr="002B7AE0">
        <w:rPr>
          <w:rFonts w:cs="David"/>
          <w:snapToGrid w:val="0"/>
          <w:color w:val="000000"/>
          <w:sz w:val="24"/>
          <w:szCs w:val="24"/>
          <w:rtl/>
          <w:lang w:eastAsia="ja-JP"/>
        </w:rPr>
        <w:t>החשש מ</w:t>
      </w:r>
      <w:r>
        <w:rPr>
          <w:rFonts w:cs="David" w:hint="cs"/>
          <w:snapToGrid w:val="0"/>
          <w:color w:val="000000"/>
          <w:sz w:val="24"/>
          <w:szCs w:val="24"/>
          <w:rtl/>
          <w:lang w:eastAsia="ja-JP"/>
        </w:rPr>
        <w:t xml:space="preserve">פני </w:t>
      </w:r>
      <w:r w:rsidRPr="002B7AE0">
        <w:rPr>
          <w:rFonts w:cs="David"/>
          <w:snapToGrid w:val="0"/>
          <w:color w:val="000000"/>
          <w:sz w:val="24"/>
          <w:szCs w:val="24"/>
          <w:rtl/>
          <w:lang w:eastAsia="ja-JP"/>
        </w:rPr>
        <w:t>פירוק המשפחה במקרים של פגיעה מינית בתוך המשפחה</w:t>
      </w:r>
      <w:r>
        <w:rPr>
          <w:rFonts w:cs="David" w:hint="cs"/>
          <w:snapToGrid w:val="0"/>
          <w:color w:val="000000"/>
          <w:sz w:val="24"/>
          <w:szCs w:val="24"/>
          <w:rtl/>
          <w:lang w:eastAsia="ja-JP"/>
        </w:rPr>
        <w:t>.</w:t>
      </w:r>
      <w:r w:rsidR="00F63F56">
        <w:rPr>
          <w:rFonts w:cs="David" w:hint="cs"/>
          <w:snapToGrid w:val="0"/>
          <w:color w:val="000000"/>
          <w:sz w:val="24"/>
          <w:szCs w:val="24"/>
          <w:rtl/>
          <w:lang w:eastAsia="ja-JP"/>
        </w:rPr>
        <w:t xml:space="preserve"> </w:t>
      </w:r>
      <w:r>
        <w:rPr>
          <w:rFonts w:cs="David" w:hint="cs"/>
          <w:snapToGrid w:val="0"/>
          <w:color w:val="000000"/>
          <w:sz w:val="24"/>
          <w:szCs w:val="24"/>
          <w:rtl/>
          <w:lang w:eastAsia="ja-JP"/>
        </w:rPr>
        <w:t xml:space="preserve">על אף חששות אלה, ישנם מקרים </w:t>
      </w:r>
      <w:r w:rsidR="00F63F56">
        <w:rPr>
          <w:rFonts w:cs="David" w:hint="cs"/>
          <w:snapToGrid w:val="0"/>
          <w:color w:val="000000"/>
          <w:sz w:val="24"/>
          <w:szCs w:val="24"/>
          <w:rtl/>
          <w:lang w:eastAsia="ja-JP"/>
        </w:rPr>
        <w:t>ש</w:t>
      </w:r>
      <w:r>
        <w:rPr>
          <w:rFonts w:cs="David" w:hint="cs"/>
          <w:snapToGrid w:val="0"/>
          <w:color w:val="000000"/>
          <w:sz w:val="24"/>
          <w:szCs w:val="24"/>
          <w:rtl/>
          <w:lang w:eastAsia="ja-JP"/>
        </w:rPr>
        <w:t xml:space="preserve">בהם הנפגע </w:t>
      </w:r>
      <w:r w:rsidR="00F63F56">
        <w:rPr>
          <w:rFonts w:cs="David" w:hint="cs"/>
          <w:snapToGrid w:val="0"/>
          <w:color w:val="000000"/>
          <w:sz w:val="24"/>
          <w:szCs w:val="24"/>
          <w:rtl/>
          <w:lang w:eastAsia="ja-JP"/>
        </w:rPr>
        <w:t>מעוניין לפרסם את זהותו בציבור,</w:t>
      </w:r>
      <w:r>
        <w:rPr>
          <w:rFonts w:cs="David" w:hint="cs"/>
          <w:snapToGrid w:val="0"/>
          <w:color w:val="000000"/>
          <w:sz w:val="24"/>
          <w:szCs w:val="24"/>
          <w:rtl/>
          <w:lang w:eastAsia="ja-JP"/>
        </w:rPr>
        <w:t xml:space="preserve"> </w:t>
      </w:r>
      <w:r w:rsidR="00F63F56">
        <w:rPr>
          <w:rFonts w:cs="David" w:hint="cs"/>
          <w:snapToGrid w:val="0"/>
          <w:color w:val="000000"/>
          <w:sz w:val="24"/>
          <w:szCs w:val="24"/>
          <w:rtl/>
          <w:lang w:eastAsia="ja-JP"/>
        </w:rPr>
        <w:t xml:space="preserve">ורואה </w:t>
      </w:r>
      <w:r w:rsidRPr="002B7AE0">
        <w:rPr>
          <w:rFonts w:cs="David"/>
          <w:snapToGrid w:val="0"/>
          <w:color w:val="000000"/>
          <w:sz w:val="24"/>
          <w:szCs w:val="24"/>
          <w:rtl/>
          <w:lang w:eastAsia="ja-JP"/>
        </w:rPr>
        <w:t>בפרסום שמ</w:t>
      </w:r>
      <w:r>
        <w:rPr>
          <w:rFonts w:cs="David" w:hint="cs"/>
          <w:snapToGrid w:val="0"/>
          <w:color w:val="000000"/>
          <w:sz w:val="24"/>
          <w:szCs w:val="24"/>
          <w:rtl/>
          <w:lang w:eastAsia="ja-JP"/>
        </w:rPr>
        <w:t>ו</w:t>
      </w:r>
      <w:r w:rsidRPr="002B7AE0">
        <w:rPr>
          <w:rFonts w:cs="David"/>
          <w:snapToGrid w:val="0"/>
          <w:color w:val="000000"/>
          <w:sz w:val="24"/>
          <w:szCs w:val="24"/>
          <w:rtl/>
          <w:lang w:eastAsia="ja-JP"/>
        </w:rPr>
        <w:t xml:space="preserve"> בתקשורת</w:t>
      </w:r>
      <w:r w:rsidR="00F63F56">
        <w:rPr>
          <w:rFonts w:cs="David" w:hint="cs"/>
          <w:snapToGrid w:val="0"/>
          <w:color w:val="000000"/>
          <w:sz w:val="24"/>
          <w:szCs w:val="24"/>
          <w:rtl/>
          <w:lang w:eastAsia="ja-JP"/>
        </w:rPr>
        <w:t>,</w:t>
      </w:r>
      <w:r w:rsidRPr="002B7AE0">
        <w:rPr>
          <w:rFonts w:cs="David"/>
          <w:snapToGrid w:val="0"/>
          <w:color w:val="000000"/>
          <w:sz w:val="24"/>
          <w:szCs w:val="24"/>
          <w:rtl/>
          <w:lang w:eastAsia="ja-JP"/>
        </w:rPr>
        <w:t xml:space="preserve"> </w:t>
      </w:r>
      <w:r>
        <w:rPr>
          <w:rFonts w:cs="David" w:hint="cs"/>
          <w:snapToGrid w:val="0"/>
          <w:color w:val="000000"/>
          <w:sz w:val="24"/>
          <w:szCs w:val="24"/>
          <w:rtl/>
          <w:lang w:eastAsia="ja-JP"/>
        </w:rPr>
        <w:t>ו</w:t>
      </w:r>
      <w:r w:rsidRPr="002B7AE0">
        <w:rPr>
          <w:rFonts w:cs="David"/>
          <w:snapToGrid w:val="0"/>
          <w:color w:val="000000"/>
          <w:sz w:val="24"/>
          <w:szCs w:val="24"/>
          <w:rtl/>
          <w:lang w:eastAsia="ja-JP"/>
        </w:rPr>
        <w:t xml:space="preserve">בחשיפה </w:t>
      </w:r>
      <w:r w:rsidR="00F63F56">
        <w:rPr>
          <w:rFonts w:cs="David" w:hint="cs"/>
          <w:snapToGrid w:val="0"/>
          <w:color w:val="000000"/>
          <w:sz w:val="24"/>
          <w:szCs w:val="24"/>
          <w:rtl/>
          <w:lang w:eastAsia="ja-JP"/>
        </w:rPr>
        <w:t xml:space="preserve">הציבורית </w:t>
      </w:r>
      <w:r>
        <w:rPr>
          <w:rFonts w:cs="David" w:hint="cs"/>
          <w:snapToGrid w:val="0"/>
          <w:color w:val="000000"/>
          <w:sz w:val="24"/>
          <w:szCs w:val="24"/>
          <w:rtl/>
          <w:lang w:eastAsia="ja-JP"/>
        </w:rPr>
        <w:t>המתלווה לכך</w:t>
      </w:r>
      <w:r w:rsidR="00F63F56">
        <w:rPr>
          <w:rFonts w:cs="David" w:hint="cs"/>
          <w:snapToGrid w:val="0"/>
          <w:color w:val="000000"/>
          <w:sz w:val="24"/>
          <w:szCs w:val="24"/>
          <w:rtl/>
          <w:lang w:eastAsia="ja-JP"/>
        </w:rPr>
        <w:t>,</w:t>
      </w:r>
      <w:r>
        <w:rPr>
          <w:rFonts w:cs="David" w:hint="cs"/>
          <w:snapToGrid w:val="0"/>
          <w:color w:val="000000"/>
          <w:sz w:val="24"/>
          <w:szCs w:val="24"/>
          <w:rtl/>
          <w:lang w:eastAsia="ja-JP"/>
        </w:rPr>
        <w:t xml:space="preserve"> ד</w:t>
      </w:r>
      <w:r w:rsidRPr="002B7AE0">
        <w:rPr>
          <w:rFonts w:cs="David"/>
          <w:snapToGrid w:val="0"/>
          <w:color w:val="000000"/>
          <w:sz w:val="24"/>
          <w:szCs w:val="24"/>
          <w:rtl/>
          <w:lang w:eastAsia="ja-JP"/>
        </w:rPr>
        <w:t>ר</w:t>
      </w:r>
      <w:r>
        <w:rPr>
          <w:rFonts w:cs="David" w:hint="cs"/>
          <w:snapToGrid w:val="0"/>
          <w:color w:val="000000"/>
          <w:sz w:val="24"/>
          <w:szCs w:val="24"/>
          <w:rtl/>
          <w:lang w:eastAsia="ja-JP"/>
        </w:rPr>
        <w:t>ך</w:t>
      </w:r>
      <w:r w:rsidRPr="002B7AE0">
        <w:rPr>
          <w:rFonts w:cs="David"/>
          <w:snapToGrid w:val="0"/>
          <w:color w:val="000000"/>
          <w:sz w:val="24"/>
          <w:szCs w:val="24"/>
          <w:rtl/>
          <w:lang w:eastAsia="ja-JP"/>
        </w:rPr>
        <w:t xml:space="preserve"> לשחרור</w:t>
      </w:r>
      <w:r w:rsidR="00F63F56">
        <w:rPr>
          <w:rFonts w:cs="David" w:hint="cs"/>
          <w:snapToGrid w:val="0"/>
          <w:color w:val="000000"/>
          <w:sz w:val="24"/>
          <w:szCs w:val="24"/>
          <w:rtl/>
          <w:lang w:eastAsia="ja-JP"/>
        </w:rPr>
        <w:t xml:space="preserve"> (ועיבוד)</w:t>
      </w:r>
      <w:r w:rsidRPr="002B7AE0">
        <w:rPr>
          <w:rFonts w:cs="David"/>
          <w:snapToGrid w:val="0"/>
          <w:color w:val="000000"/>
          <w:sz w:val="24"/>
          <w:szCs w:val="24"/>
          <w:rtl/>
          <w:lang w:eastAsia="ja-JP"/>
        </w:rPr>
        <w:t xml:space="preserve"> החוויות</w:t>
      </w:r>
      <w:r w:rsidR="00F63F56">
        <w:rPr>
          <w:rFonts w:cs="David" w:hint="cs"/>
          <w:snapToGrid w:val="0"/>
          <w:color w:val="000000"/>
          <w:sz w:val="24"/>
          <w:szCs w:val="24"/>
          <w:rtl/>
          <w:lang w:eastAsia="ja-JP"/>
        </w:rPr>
        <w:t xml:space="preserve"> הקשות</w:t>
      </w:r>
      <w:r w:rsidRPr="002B7AE0">
        <w:rPr>
          <w:rFonts w:cs="David"/>
          <w:snapToGrid w:val="0"/>
          <w:color w:val="000000"/>
          <w:sz w:val="24"/>
          <w:szCs w:val="24"/>
          <w:rtl/>
          <w:lang w:eastAsia="ja-JP"/>
        </w:rPr>
        <w:t xml:space="preserve"> </w:t>
      </w:r>
      <w:r>
        <w:rPr>
          <w:rFonts w:cs="David" w:hint="cs"/>
          <w:snapToGrid w:val="0"/>
          <w:color w:val="000000"/>
          <w:sz w:val="24"/>
          <w:szCs w:val="24"/>
          <w:rtl/>
          <w:lang w:eastAsia="ja-JP"/>
        </w:rPr>
        <w:t>ה</w:t>
      </w:r>
      <w:r w:rsidRPr="002B7AE0">
        <w:rPr>
          <w:rFonts w:cs="David"/>
          <w:snapToGrid w:val="0"/>
          <w:color w:val="000000"/>
          <w:sz w:val="24"/>
          <w:szCs w:val="24"/>
          <w:rtl/>
          <w:lang w:eastAsia="ja-JP"/>
        </w:rPr>
        <w:t>נצ</w:t>
      </w:r>
      <w:r>
        <w:rPr>
          <w:rFonts w:cs="David" w:hint="cs"/>
          <w:snapToGrid w:val="0"/>
          <w:color w:val="000000"/>
          <w:sz w:val="24"/>
          <w:szCs w:val="24"/>
          <w:rtl/>
          <w:lang w:eastAsia="ja-JP"/>
        </w:rPr>
        <w:t>ו</w:t>
      </w:r>
      <w:r w:rsidRPr="002B7AE0">
        <w:rPr>
          <w:rFonts w:cs="David"/>
          <w:snapToGrid w:val="0"/>
          <w:color w:val="000000"/>
          <w:sz w:val="24"/>
          <w:szCs w:val="24"/>
          <w:rtl/>
          <w:lang w:eastAsia="ja-JP"/>
        </w:rPr>
        <w:t>רו</w:t>
      </w:r>
      <w:r>
        <w:rPr>
          <w:rFonts w:cs="David" w:hint="cs"/>
          <w:snapToGrid w:val="0"/>
          <w:color w:val="000000"/>
          <w:sz w:val="24"/>
          <w:szCs w:val="24"/>
          <w:rtl/>
          <w:lang w:eastAsia="ja-JP"/>
        </w:rPr>
        <w:t>ת</w:t>
      </w:r>
      <w:r w:rsidRPr="002B7AE0">
        <w:rPr>
          <w:rFonts w:cs="David"/>
          <w:snapToGrid w:val="0"/>
          <w:color w:val="000000"/>
          <w:sz w:val="24"/>
          <w:szCs w:val="24"/>
          <w:rtl/>
          <w:lang w:eastAsia="ja-JP"/>
        </w:rPr>
        <w:t xml:space="preserve"> </w:t>
      </w:r>
      <w:r w:rsidR="00F63F56">
        <w:rPr>
          <w:rFonts w:cs="David" w:hint="cs"/>
          <w:snapToGrid w:val="0"/>
          <w:color w:val="000000"/>
          <w:sz w:val="24"/>
          <w:szCs w:val="24"/>
          <w:rtl/>
          <w:lang w:eastAsia="ja-JP"/>
        </w:rPr>
        <w:t>בקרבו,</w:t>
      </w:r>
      <w:r>
        <w:rPr>
          <w:rFonts w:cs="David" w:hint="cs"/>
          <w:snapToGrid w:val="0"/>
          <w:color w:val="000000"/>
          <w:sz w:val="24"/>
          <w:szCs w:val="24"/>
          <w:rtl/>
          <w:lang w:eastAsia="ja-JP"/>
        </w:rPr>
        <w:t xml:space="preserve"> וכן</w:t>
      </w:r>
      <w:r w:rsidRPr="002B7AE0">
        <w:rPr>
          <w:rFonts w:cs="David"/>
          <w:snapToGrid w:val="0"/>
          <w:color w:val="000000"/>
          <w:sz w:val="24"/>
          <w:szCs w:val="24"/>
          <w:rtl/>
          <w:lang w:eastAsia="ja-JP"/>
        </w:rPr>
        <w:t xml:space="preserve"> צעד </w:t>
      </w:r>
      <w:r w:rsidR="00F63F56">
        <w:rPr>
          <w:rFonts w:cs="David" w:hint="cs"/>
          <w:snapToGrid w:val="0"/>
          <w:color w:val="000000"/>
          <w:sz w:val="24"/>
          <w:szCs w:val="24"/>
          <w:rtl/>
          <w:lang w:eastAsia="ja-JP"/>
        </w:rPr>
        <w:t xml:space="preserve">שיסייע בהעלאת </w:t>
      </w:r>
      <w:r>
        <w:rPr>
          <w:rFonts w:cs="David" w:hint="cs"/>
          <w:snapToGrid w:val="0"/>
          <w:color w:val="000000"/>
          <w:sz w:val="24"/>
          <w:szCs w:val="24"/>
          <w:rtl/>
          <w:lang w:eastAsia="ja-JP"/>
        </w:rPr>
        <w:t>המו</w:t>
      </w:r>
      <w:r w:rsidR="0066154A">
        <w:rPr>
          <w:rFonts w:cs="David" w:hint="cs"/>
          <w:snapToGrid w:val="0"/>
          <w:color w:val="000000"/>
          <w:sz w:val="24"/>
          <w:szCs w:val="24"/>
          <w:rtl/>
          <w:lang w:eastAsia="ja-JP"/>
        </w:rPr>
        <w:t>ּ</w:t>
      </w:r>
      <w:r>
        <w:rPr>
          <w:rFonts w:cs="David" w:hint="cs"/>
          <w:snapToGrid w:val="0"/>
          <w:color w:val="000000"/>
          <w:sz w:val="24"/>
          <w:szCs w:val="24"/>
          <w:rtl/>
          <w:lang w:eastAsia="ja-JP"/>
        </w:rPr>
        <w:t xml:space="preserve">דעות </w:t>
      </w:r>
      <w:r w:rsidR="00F63F56">
        <w:rPr>
          <w:rFonts w:cs="David" w:hint="cs"/>
          <w:snapToGrid w:val="0"/>
          <w:color w:val="000000"/>
          <w:sz w:val="24"/>
          <w:szCs w:val="24"/>
          <w:rtl/>
          <w:lang w:eastAsia="ja-JP"/>
        </w:rPr>
        <w:t>ל</w:t>
      </w:r>
      <w:r w:rsidRPr="002B7AE0">
        <w:rPr>
          <w:rFonts w:cs="David"/>
          <w:snapToGrid w:val="0"/>
          <w:color w:val="000000"/>
          <w:sz w:val="24"/>
          <w:szCs w:val="24"/>
          <w:rtl/>
          <w:lang w:eastAsia="ja-JP"/>
        </w:rPr>
        <w:t>פגיעות מיניות</w:t>
      </w:r>
      <w:r w:rsidR="00F63F56">
        <w:rPr>
          <w:rFonts w:cs="David" w:hint="cs"/>
          <w:snapToGrid w:val="0"/>
          <w:color w:val="000000"/>
          <w:sz w:val="24"/>
          <w:szCs w:val="24"/>
          <w:rtl/>
          <w:lang w:eastAsia="ja-JP"/>
        </w:rPr>
        <w:t xml:space="preserve"> (וממילא יסייע למיגורן)</w:t>
      </w:r>
      <w:r w:rsidRPr="002B7AE0">
        <w:rPr>
          <w:rFonts w:cs="David"/>
          <w:snapToGrid w:val="0"/>
          <w:color w:val="000000"/>
          <w:sz w:val="24"/>
          <w:szCs w:val="24"/>
          <w:rtl/>
          <w:lang w:eastAsia="ja-JP"/>
        </w:rPr>
        <w:t xml:space="preserve">. </w:t>
      </w:r>
      <w:r w:rsidR="00F63F56">
        <w:rPr>
          <w:rFonts w:cs="David" w:hint="cs"/>
          <w:snapToGrid w:val="0"/>
          <w:color w:val="000000"/>
          <w:sz w:val="24"/>
          <w:szCs w:val="24"/>
          <w:rtl/>
          <w:lang w:eastAsia="ja-JP"/>
        </w:rPr>
        <w:t>פעמים רבות</w:t>
      </w:r>
      <w:r w:rsidR="00F63F56">
        <w:rPr>
          <w:rFonts w:cs="David" w:hint="cs"/>
          <w:snapToGrid w:val="0"/>
          <w:color w:val="000000"/>
          <w:sz w:val="24"/>
          <w:szCs w:val="24"/>
          <w:rtl/>
          <w:lang w:eastAsia="ja-JP"/>
        </w:rPr>
        <w:t xml:space="preserve">, </w:t>
      </w:r>
      <w:r>
        <w:rPr>
          <w:rFonts w:cs="David" w:hint="cs"/>
          <w:snapToGrid w:val="0"/>
          <w:color w:val="000000"/>
          <w:sz w:val="24"/>
          <w:szCs w:val="24"/>
          <w:rtl/>
          <w:lang w:eastAsia="ja-JP"/>
        </w:rPr>
        <w:t xml:space="preserve">נפגעים </w:t>
      </w:r>
      <w:r w:rsidR="00153522">
        <w:rPr>
          <w:rFonts w:cs="David" w:hint="cs"/>
          <w:snapToGrid w:val="0"/>
          <w:color w:val="000000"/>
          <w:sz w:val="24"/>
          <w:szCs w:val="24"/>
          <w:rtl/>
          <w:lang w:eastAsia="ja-JP"/>
        </w:rPr>
        <w:t>המוכנים לה</w:t>
      </w:r>
      <w:r w:rsidR="00F63F56">
        <w:rPr>
          <w:rFonts w:cs="David" w:hint="cs"/>
          <w:snapToGrid w:val="0"/>
          <w:color w:val="000000"/>
          <w:sz w:val="24"/>
          <w:szCs w:val="24"/>
          <w:rtl/>
          <w:lang w:eastAsia="ja-JP"/>
        </w:rPr>
        <w:t>י</w:t>
      </w:r>
      <w:r w:rsidR="00153522">
        <w:rPr>
          <w:rFonts w:cs="David" w:hint="cs"/>
          <w:snapToGrid w:val="0"/>
          <w:color w:val="000000"/>
          <w:sz w:val="24"/>
          <w:szCs w:val="24"/>
          <w:rtl/>
          <w:lang w:eastAsia="ja-JP"/>
        </w:rPr>
        <w:t xml:space="preserve">חשף </w:t>
      </w:r>
      <w:r>
        <w:rPr>
          <w:rFonts w:cs="David" w:hint="cs"/>
          <w:snapToGrid w:val="0"/>
          <w:color w:val="000000"/>
          <w:sz w:val="24"/>
          <w:szCs w:val="24"/>
          <w:rtl/>
          <w:lang w:eastAsia="ja-JP"/>
        </w:rPr>
        <w:t xml:space="preserve">רואים </w:t>
      </w:r>
      <w:r w:rsidR="00F63F56">
        <w:rPr>
          <w:rFonts w:cs="David" w:hint="cs"/>
          <w:snapToGrid w:val="0"/>
          <w:color w:val="000000"/>
          <w:sz w:val="24"/>
          <w:szCs w:val="24"/>
          <w:rtl/>
          <w:lang w:eastAsia="ja-JP"/>
        </w:rPr>
        <w:t xml:space="preserve">את </w:t>
      </w:r>
      <w:r>
        <w:rPr>
          <w:rFonts w:cs="David" w:hint="cs"/>
          <w:snapToGrid w:val="0"/>
          <w:color w:val="000000"/>
          <w:sz w:val="24"/>
          <w:szCs w:val="24"/>
          <w:rtl/>
          <w:lang w:eastAsia="ja-JP"/>
        </w:rPr>
        <w:t xml:space="preserve">עצמם </w:t>
      </w:r>
      <w:r w:rsidR="00F63F56">
        <w:rPr>
          <w:rFonts w:cs="David" w:hint="cs"/>
          <w:snapToGrid w:val="0"/>
          <w:color w:val="000000"/>
          <w:sz w:val="24"/>
          <w:szCs w:val="24"/>
          <w:rtl/>
          <w:lang w:eastAsia="ja-JP"/>
        </w:rPr>
        <w:t xml:space="preserve">כשליחיהם של נפגעים אחרים </w:t>
      </w:r>
      <w:r>
        <w:rPr>
          <w:rFonts w:cs="David" w:hint="cs"/>
          <w:snapToGrid w:val="0"/>
          <w:color w:val="000000"/>
          <w:sz w:val="24"/>
          <w:szCs w:val="24"/>
          <w:rtl/>
          <w:lang w:eastAsia="ja-JP"/>
        </w:rPr>
        <w:t>החוששים להיחשף מן הסיבות שנ</w:t>
      </w:r>
      <w:r w:rsidR="00F63F56">
        <w:rPr>
          <w:rFonts w:cs="David" w:hint="cs"/>
          <w:snapToGrid w:val="0"/>
          <w:color w:val="000000"/>
          <w:sz w:val="24"/>
          <w:szCs w:val="24"/>
          <w:rtl/>
          <w:lang w:eastAsia="ja-JP"/>
        </w:rPr>
        <w:t>מנו</w:t>
      </w:r>
      <w:r>
        <w:rPr>
          <w:rFonts w:cs="David" w:hint="cs"/>
          <w:snapToGrid w:val="0"/>
          <w:color w:val="000000"/>
          <w:sz w:val="24"/>
          <w:szCs w:val="24"/>
          <w:rtl/>
          <w:lang w:eastAsia="ja-JP"/>
        </w:rPr>
        <w:t xml:space="preserve"> למעלה.</w:t>
      </w:r>
    </w:p>
    <w:p w:rsidR="002B7AE0" w:rsidRPr="00F63F56" w:rsidRDefault="002B7AE0" w:rsidP="00DB789A">
      <w:pPr>
        <w:spacing w:after="240" w:line="360" w:lineRule="auto"/>
        <w:jc w:val="both"/>
        <w:rPr>
          <w:rStyle w:val="a8"/>
          <w:rFonts w:cs="David"/>
          <w:b w:val="0"/>
          <w:snapToGrid w:val="0"/>
          <w:color w:val="000000"/>
          <w:sz w:val="24"/>
          <w:szCs w:val="24"/>
          <w:rtl/>
          <w:lang w:eastAsia="ja-JP"/>
        </w:rPr>
      </w:pPr>
      <w:r w:rsidRPr="002B7AE0">
        <w:rPr>
          <w:rFonts w:cs="David"/>
          <w:snapToGrid w:val="0"/>
          <w:color w:val="000000"/>
          <w:sz w:val="24"/>
          <w:szCs w:val="24"/>
          <w:rtl/>
          <w:lang w:eastAsia="ja-JP"/>
        </w:rPr>
        <w:t xml:space="preserve">הצעת החוק </w:t>
      </w:r>
      <w:r w:rsidR="00F63F56">
        <w:rPr>
          <w:rFonts w:cs="David" w:hint="cs"/>
          <w:snapToGrid w:val="0"/>
          <w:color w:val="000000"/>
          <w:sz w:val="24"/>
          <w:szCs w:val="24"/>
          <w:rtl/>
          <w:lang w:eastAsia="ja-JP"/>
        </w:rPr>
        <w:t xml:space="preserve">שלפנינו </w:t>
      </w:r>
      <w:r w:rsidRPr="002B7AE0">
        <w:rPr>
          <w:rFonts w:cs="David"/>
          <w:snapToGrid w:val="0"/>
          <w:color w:val="000000"/>
          <w:sz w:val="24"/>
          <w:szCs w:val="24"/>
          <w:rtl/>
          <w:lang w:eastAsia="ja-JP"/>
        </w:rPr>
        <w:t xml:space="preserve">נועדה להקל על </w:t>
      </w:r>
      <w:r>
        <w:rPr>
          <w:rFonts w:cs="David" w:hint="cs"/>
          <w:snapToGrid w:val="0"/>
          <w:color w:val="000000"/>
          <w:sz w:val="24"/>
          <w:szCs w:val="24"/>
          <w:rtl/>
          <w:lang w:eastAsia="ja-JP"/>
        </w:rPr>
        <w:t xml:space="preserve">נפגע המעוניין בהיחשפות, על ידי קביעה </w:t>
      </w:r>
      <w:r w:rsidRPr="002B7AE0">
        <w:rPr>
          <w:rFonts w:cs="David"/>
          <w:snapToGrid w:val="0"/>
          <w:color w:val="000000"/>
          <w:sz w:val="24"/>
          <w:szCs w:val="24"/>
          <w:rtl/>
          <w:lang w:eastAsia="ja-JP"/>
        </w:rPr>
        <w:t>שאישור</w:t>
      </w:r>
      <w:r>
        <w:rPr>
          <w:rFonts w:cs="David" w:hint="cs"/>
          <w:snapToGrid w:val="0"/>
          <w:color w:val="000000"/>
          <w:sz w:val="24"/>
          <w:szCs w:val="24"/>
          <w:rtl/>
          <w:lang w:eastAsia="ja-JP"/>
        </w:rPr>
        <w:t>ו</w:t>
      </w:r>
      <w:r w:rsidRPr="002B7AE0">
        <w:rPr>
          <w:rFonts w:cs="David"/>
          <w:snapToGrid w:val="0"/>
          <w:color w:val="000000"/>
          <w:sz w:val="24"/>
          <w:szCs w:val="24"/>
          <w:rtl/>
          <w:lang w:eastAsia="ja-JP"/>
        </w:rPr>
        <w:t xml:space="preserve"> </w:t>
      </w:r>
      <w:r w:rsidR="00F63F56">
        <w:rPr>
          <w:rFonts w:cs="David" w:hint="cs"/>
          <w:snapToGrid w:val="0"/>
          <w:color w:val="000000"/>
          <w:sz w:val="24"/>
          <w:szCs w:val="24"/>
          <w:rtl/>
          <w:lang w:eastAsia="ja-JP"/>
        </w:rPr>
        <w:t>(</w:t>
      </w:r>
      <w:r w:rsidRPr="002B7AE0">
        <w:rPr>
          <w:rFonts w:cs="David"/>
          <w:snapToGrid w:val="0"/>
          <w:color w:val="000000"/>
          <w:sz w:val="24"/>
          <w:szCs w:val="24"/>
          <w:rtl/>
          <w:lang w:eastAsia="ja-JP"/>
        </w:rPr>
        <w:t>או סירוב</w:t>
      </w:r>
      <w:r>
        <w:rPr>
          <w:rFonts w:cs="David" w:hint="cs"/>
          <w:snapToGrid w:val="0"/>
          <w:color w:val="000000"/>
          <w:sz w:val="24"/>
          <w:szCs w:val="24"/>
          <w:rtl/>
          <w:lang w:eastAsia="ja-JP"/>
        </w:rPr>
        <w:t>ו</w:t>
      </w:r>
      <w:r w:rsidR="00F63F56">
        <w:rPr>
          <w:rFonts w:cs="David" w:hint="cs"/>
          <w:snapToGrid w:val="0"/>
          <w:color w:val="000000"/>
          <w:sz w:val="24"/>
          <w:szCs w:val="24"/>
          <w:rtl/>
          <w:lang w:eastAsia="ja-JP"/>
        </w:rPr>
        <w:t xml:space="preserve">) יהיה </w:t>
      </w:r>
      <w:r w:rsidRPr="002B7AE0">
        <w:rPr>
          <w:rFonts w:cs="David"/>
          <w:snapToGrid w:val="0"/>
          <w:color w:val="000000"/>
          <w:sz w:val="24"/>
          <w:szCs w:val="24"/>
          <w:rtl/>
          <w:lang w:eastAsia="ja-JP"/>
        </w:rPr>
        <w:t>הגורם הבלעדי שיקבע האם הפרסום יו</w:t>
      </w:r>
      <w:r w:rsidR="00F63F56">
        <w:rPr>
          <w:rFonts w:cs="David" w:hint="cs"/>
          <w:snapToGrid w:val="0"/>
          <w:color w:val="000000"/>
          <w:sz w:val="24"/>
          <w:szCs w:val="24"/>
          <w:rtl/>
          <w:lang w:eastAsia="ja-JP"/>
        </w:rPr>
        <w:t>ּ</w:t>
      </w:r>
      <w:r w:rsidRPr="002B7AE0">
        <w:rPr>
          <w:rFonts w:cs="David"/>
          <w:snapToGrid w:val="0"/>
          <w:color w:val="000000"/>
          <w:sz w:val="24"/>
          <w:szCs w:val="24"/>
          <w:rtl/>
          <w:lang w:eastAsia="ja-JP"/>
        </w:rPr>
        <w:t xml:space="preserve">תר </w:t>
      </w:r>
      <w:r w:rsidR="00F63F56">
        <w:rPr>
          <w:rFonts w:cs="David" w:hint="cs"/>
          <w:snapToGrid w:val="0"/>
          <w:color w:val="000000"/>
          <w:sz w:val="24"/>
          <w:szCs w:val="24"/>
          <w:rtl/>
          <w:lang w:eastAsia="ja-JP"/>
        </w:rPr>
        <w:t>(</w:t>
      </w:r>
      <w:r w:rsidR="00F63F56">
        <w:rPr>
          <w:rFonts w:cs="David"/>
          <w:snapToGrid w:val="0"/>
          <w:color w:val="000000"/>
          <w:sz w:val="24"/>
          <w:szCs w:val="24"/>
          <w:rtl/>
          <w:lang w:eastAsia="ja-JP"/>
        </w:rPr>
        <w:t>או ייאסר</w:t>
      </w:r>
      <w:r w:rsidR="00F63F56">
        <w:rPr>
          <w:rFonts w:cs="David" w:hint="cs"/>
          <w:snapToGrid w:val="0"/>
          <w:color w:val="000000"/>
          <w:sz w:val="24"/>
          <w:szCs w:val="24"/>
          <w:rtl/>
          <w:lang w:eastAsia="ja-JP"/>
        </w:rPr>
        <w:t>)</w:t>
      </w:r>
      <w:r w:rsidRPr="002B7AE0">
        <w:rPr>
          <w:rFonts w:cs="David"/>
          <w:snapToGrid w:val="0"/>
          <w:color w:val="000000"/>
          <w:sz w:val="24"/>
          <w:szCs w:val="24"/>
          <w:rtl/>
          <w:lang w:eastAsia="ja-JP"/>
        </w:rPr>
        <w:t xml:space="preserve"> </w:t>
      </w:r>
      <w:r>
        <w:rPr>
          <w:rFonts w:cs="David" w:hint="cs"/>
          <w:snapToGrid w:val="0"/>
          <w:color w:val="000000"/>
          <w:sz w:val="24"/>
          <w:szCs w:val="24"/>
          <w:rtl/>
          <w:lang w:eastAsia="ja-JP"/>
        </w:rPr>
        <w:t xml:space="preserve">וזאת </w:t>
      </w:r>
      <w:r w:rsidRPr="002B7AE0">
        <w:rPr>
          <w:rFonts w:cs="David"/>
          <w:snapToGrid w:val="0"/>
          <w:color w:val="000000"/>
          <w:sz w:val="24"/>
          <w:szCs w:val="24"/>
          <w:rtl/>
          <w:lang w:eastAsia="ja-JP"/>
        </w:rPr>
        <w:t xml:space="preserve">מבלי שתידרש </w:t>
      </w:r>
      <w:r w:rsidR="00F63F56">
        <w:rPr>
          <w:rFonts w:cs="David" w:hint="cs"/>
          <w:snapToGrid w:val="0"/>
          <w:color w:val="000000"/>
          <w:sz w:val="24"/>
          <w:szCs w:val="24"/>
          <w:rtl/>
          <w:lang w:eastAsia="ja-JP"/>
        </w:rPr>
        <w:t>מעורבות</w:t>
      </w:r>
      <w:r w:rsidRPr="002B7AE0">
        <w:rPr>
          <w:rFonts w:cs="David"/>
          <w:snapToGrid w:val="0"/>
          <w:color w:val="000000"/>
          <w:sz w:val="24"/>
          <w:szCs w:val="24"/>
          <w:rtl/>
          <w:lang w:eastAsia="ja-JP"/>
        </w:rPr>
        <w:t xml:space="preserve"> </w:t>
      </w:r>
      <w:r>
        <w:rPr>
          <w:rFonts w:cs="David" w:hint="cs"/>
          <w:snapToGrid w:val="0"/>
          <w:color w:val="000000"/>
          <w:sz w:val="24"/>
          <w:szCs w:val="24"/>
          <w:rtl/>
          <w:lang w:eastAsia="ja-JP"/>
        </w:rPr>
        <w:t>ש</w:t>
      </w:r>
      <w:r w:rsidRPr="002B7AE0">
        <w:rPr>
          <w:rFonts w:cs="David"/>
          <w:snapToGrid w:val="0"/>
          <w:color w:val="000000"/>
          <w:sz w:val="24"/>
          <w:szCs w:val="24"/>
          <w:rtl/>
          <w:lang w:eastAsia="ja-JP"/>
        </w:rPr>
        <w:t>ל</w:t>
      </w:r>
      <w:r>
        <w:rPr>
          <w:rFonts w:cs="David" w:hint="cs"/>
          <w:snapToGrid w:val="0"/>
          <w:color w:val="000000"/>
          <w:sz w:val="24"/>
          <w:szCs w:val="24"/>
          <w:rtl/>
          <w:lang w:eastAsia="ja-JP"/>
        </w:rPr>
        <w:t xml:space="preserve"> </w:t>
      </w:r>
      <w:r w:rsidRPr="002B7AE0">
        <w:rPr>
          <w:rFonts w:cs="David"/>
          <w:snapToGrid w:val="0"/>
          <w:color w:val="000000"/>
          <w:sz w:val="24"/>
          <w:szCs w:val="24"/>
          <w:rtl/>
          <w:lang w:eastAsia="ja-JP"/>
        </w:rPr>
        <w:t xml:space="preserve">בית </w:t>
      </w:r>
      <w:r w:rsidR="00F63F56">
        <w:rPr>
          <w:rFonts w:cs="David" w:hint="cs"/>
          <w:snapToGrid w:val="0"/>
          <w:color w:val="000000"/>
          <w:sz w:val="24"/>
          <w:szCs w:val="24"/>
          <w:rtl/>
          <w:lang w:eastAsia="ja-JP"/>
        </w:rPr>
        <w:t>ה</w:t>
      </w:r>
      <w:r w:rsidRPr="002B7AE0">
        <w:rPr>
          <w:rFonts w:cs="David"/>
          <w:snapToGrid w:val="0"/>
          <w:color w:val="000000"/>
          <w:sz w:val="24"/>
          <w:szCs w:val="24"/>
          <w:rtl/>
          <w:lang w:eastAsia="ja-JP"/>
        </w:rPr>
        <w:t>משפט.</w:t>
      </w:r>
      <w:r w:rsidR="00F63F56">
        <w:rPr>
          <w:rFonts w:cs="David" w:hint="cs"/>
          <w:snapToGrid w:val="0"/>
          <w:color w:val="000000"/>
          <w:sz w:val="24"/>
          <w:szCs w:val="24"/>
          <w:rtl/>
          <w:lang w:eastAsia="ja-JP"/>
        </w:rPr>
        <w:t xml:space="preserve"> </w:t>
      </w:r>
      <w:r w:rsidRPr="002B7AE0">
        <w:rPr>
          <w:rFonts w:cs="David"/>
          <w:snapToGrid w:val="0"/>
          <w:color w:val="000000"/>
          <w:sz w:val="24"/>
          <w:szCs w:val="24"/>
          <w:rtl/>
          <w:lang w:eastAsia="ja-JP"/>
        </w:rPr>
        <w:t>במקביל, כדי שגורמי תקשורת לא ינצלו את מצב</w:t>
      </w:r>
      <w:r>
        <w:rPr>
          <w:rFonts w:cs="David" w:hint="cs"/>
          <w:snapToGrid w:val="0"/>
          <w:color w:val="000000"/>
          <w:sz w:val="24"/>
          <w:szCs w:val="24"/>
          <w:rtl/>
          <w:lang w:eastAsia="ja-JP"/>
        </w:rPr>
        <w:t>ם</w:t>
      </w:r>
      <w:r w:rsidRPr="002B7AE0">
        <w:rPr>
          <w:rFonts w:cs="David"/>
          <w:snapToGrid w:val="0"/>
          <w:color w:val="000000"/>
          <w:sz w:val="24"/>
          <w:szCs w:val="24"/>
          <w:rtl/>
          <w:lang w:eastAsia="ja-JP"/>
        </w:rPr>
        <w:t xml:space="preserve"> של הנפגע</w:t>
      </w:r>
      <w:r>
        <w:rPr>
          <w:rFonts w:cs="David" w:hint="cs"/>
          <w:snapToGrid w:val="0"/>
          <w:color w:val="000000"/>
          <w:sz w:val="24"/>
          <w:szCs w:val="24"/>
          <w:rtl/>
          <w:lang w:eastAsia="ja-JP"/>
        </w:rPr>
        <w:t>ים</w:t>
      </w:r>
      <w:r w:rsidR="0066154A">
        <w:rPr>
          <w:rFonts w:cs="David"/>
          <w:snapToGrid w:val="0"/>
          <w:color w:val="000000"/>
          <w:sz w:val="24"/>
          <w:szCs w:val="24"/>
          <w:rtl/>
          <w:lang w:eastAsia="ja-JP"/>
        </w:rPr>
        <w:t xml:space="preserve">, מוצע </w:t>
      </w:r>
      <w:r w:rsidRPr="002B7AE0">
        <w:rPr>
          <w:rFonts w:cs="David"/>
          <w:snapToGrid w:val="0"/>
          <w:color w:val="000000"/>
          <w:sz w:val="24"/>
          <w:szCs w:val="24"/>
          <w:rtl/>
          <w:lang w:eastAsia="ja-JP"/>
        </w:rPr>
        <w:t xml:space="preserve">כי הסכמה שבאה בעקבות פניות </w:t>
      </w:r>
      <w:proofErr w:type="spellStart"/>
      <w:r w:rsidRPr="002B7AE0">
        <w:rPr>
          <w:rFonts w:cs="David"/>
          <w:snapToGrid w:val="0"/>
          <w:color w:val="000000"/>
          <w:sz w:val="24"/>
          <w:szCs w:val="24"/>
          <w:rtl/>
          <w:lang w:eastAsia="ja-JP"/>
        </w:rPr>
        <w:t>חוזרות</w:t>
      </w:r>
      <w:r w:rsidR="00F63F56">
        <w:rPr>
          <w:rFonts w:cs="David" w:hint="cs"/>
          <w:snapToGrid w:val="0"/>
          <w:color w:val="000000"/>
          <w:sz w:val="24"/>
          <w:szCs w:val="24"/>
          <w:rtl/>
          <w:lang w:eastAsia="ja-JP"/>
        </w:rPr>
        <w:t>־</w:t>
      </w:r>
      <w:r w:rsidRPr="002B7AE0">
        <w:rPr>
          <w:rFonts w:cs="David"/>
          <w:snapToGrid w:val="0"/>
          <w:color w:val="000000"/>
          <w:sz w:val="24"/>
          <w:szCs w:val="24"/>
          <w:rtl/>
          <w:lang w:eastAsia="ja-JP"/>
        </w:rPr>
        <w:t>ונשנות</w:t>
      </w:r>
      <w:proofErr w:type="spellEnd"/>
      <w:r w:rsidR="00F63F56">
        <w:rPr>
          <w:rFonts w:cs="David" w:hint="cs"/>
          <w:snapToGrid w:val="0"/>
          <w:color w:val="000000"/>
          <w:sz w:val="24"/>
          <w:szCs w:val="24"/>
          <w:rtl/>
          <w:lang w:eastAsia="ja-JP"/>
        </w:rPr>
        <w:t>,</w:t>
      </w:r>
      <w:r w:rsidRPr="002B7AE0">
        <w:rPr>
          <w:rFonts w:cs="David"/>
          <w:snapToGrid w:val="0"/>
          <w:color w:val="000000"/>
          <w:sz w:val="24"/>
          <w:szCs w:val="24"/>
          <w:rtl/>
          <w:lang w:eastAsia="ja-JP"/>
        </w:rPr>
        <w:t xml:space="preserve"> </w:t>
      </w:r>
      <w:r w:rsidR="00F63F56">
        <w:rPr>
          <w:rFonts w:cs="David" w:hint="cs"/>
          <w:snapToGrid w:val="0"/>
          <w:color w:val="000000"/>
          <w:sz w:val="24"/>
          <w:szCs w:val="24"/>
          <w:rtl/>
          <w:lang w:eastAsia="ja-JP"/>
        </w:rPr>
        <w:t>ו</w:t>
      </w:r>
      <w:r w:rsidRPr="002B7AE0">
        <w:rPr>
          <w:rFonts w:cs="David"/>
          <w:snapToGrid w:val="0"/>
          <w:color w:val="000000"/>
          <w:sz w:val="24"/>
          <w:szCs w:val="24"/>
          <w:rtl/>
          <w:lang w:eastAsia="ja-JP"/>
        </w:rPr>
        <w:t xml:space="preserve">תוך הטרדת </w:t>
      </w:r>
      <w:r w:rsidR="00F63F56">
        <w:rPr>
          <w:rFonts w:cs="David" w:hint="cs"/>
          <w:snapToGrid w:val="0"/>
          <w:color w:val="000000"/>
          <w:sz w:val="24"/>
          <w:szCs w:val="24"/>
          <w:rtl/>
          <w:lang w:eastAsia="ja-JP"/>
        </w:rPr>
        <w:t>ה</w:t>
      </w:r>
      <w:r w:rsidRPr="002B7AE0">
        <w:rPr>
          <w:rFonts w:cs="David"/>
          <w:snapToGrid w:val="0"/>
          <w:color w:val="000000"/>
          <w:sz w:val="24"/>
          <w:szCs w:val="24"/>
          <w:rtl/>
          <w:lang w:eastAsia="ja-JP"/>
        </w:rPr>
        <w:t>נפגע</w:t>
      </w:r>
      <w:r w:rsidR="00F63F56">
        <w:rPr>
          <w:rFonts w:cs="David"/>
          <w:snapToGrid w:val="0"/>
          <w:color w:val="000000"/>
          <w:sz w:val="24"/>
          <w:szCs w:val="24"/>
          <w:rtl/>
          <w:lang w:eastAsia="ja-JP"/>
        </w:rPr>
        <w:t xml:space="preserve">, לא תיחשב </w:t>
      </w:r>
      <w:r w:rsidRPr="002B7AE0">
        <w:rPr>
          <w:rFonts w:cs="David"/>
          <w:snapToGrid w:val="0"/>
          <w:color w:val="000000"/>
          <w:sz w:val="24"/>
          <w:szCs w:val="24"/>
          <w:rtl/>
          <w:lang w:eastAsia="ja-JP"/>
        </w:rPr>
        <w:t xml:space="preserve">הסכמה, וכך יהיה ניתן להבטיח </w:t>
      </w:r>
      <w:r w:rsidR="00F63F56">
        <w:rPr>
          <w:rFonts w:cs="David" w:hint="cs"/>
          <w:snapToGrid w:val="0"/>
          <w:color w:val="000000"/>
          <w:sz w:val="24"/>
          <w:szCs w:val="24"/>
          <w:rtl/>
          <w:lang w:eastAsia="ja-JP"/>
        </w:rPr>
        <w:t>ש</w:t>
      </w:r>
      <w:r w:rsidRPr="002B7AE0">
        <w:rPr>
          <w:rFonts w:cs="David"/>
          <w:snapToGrid w:val="0"/>
          <w:color w:val="000000"/>
          <w:sz w:val="24"/>
          <w:szCs w:val="24"/>
          <w:rtl/>
          <w:lang w:eastAsia="ja-JP"/>
        </w:rPr>
        <w:t xml:space="preserve">ההסכמה </w:t>
      </w:r>
      <w:r w:rsidR="00F63F56">
        <w:rPr>
          <w:rFonts w:cs="David" w:hint="cs"/>
          <w:snapToGrid w:val="0"/>
          <w:color w:val="000000"/>
          <w:sz w:val="24"/>
          <w:szCs w:val="24"/>
          <w:rtl/>
          <w:lang w:eastAsia="ja-JP"/>
        </w:rPr>
        <w:t xml:space="preserve">תינתן </w:t>
      </w:r>
      <w:r w:rsidRPr="002B7AE0">
        <w:rPr>
          <w:rFonts w:cs="David"/>
          <w:snapToGrid w:val="0"/>
          <w:color w:val="000000"/>
          <w:sz w:val="24"/>
          <w:szCs w:val="24"/>
          <w:rtl/>
          <w:lang w:eastAsia="ja-JP"/>
        </w:rPr>
        <w:t>מרצו</w:t>
      </w:r>
      <w:r>
        <w:rPr>
          <w:rFonts w:cs="David" w:hint="cs"/>
          <w:snapToGrid w:val="0"/>
          <w:color w:val="000000"/>
          <w:sz w:val="24"/>
          <w:szCs w:val="24"/>
          <w:rtl/>
          <w:lang w:eastAsia="ja-JP"/>
        </w:rPr>
        <w:t>ן</w:t>
      </w:r>
      <w:r w:rsidRPr="002B7AE0">
        <w:rPr>
          <w:rFonts w:cs="David"/>
          <w:snapToGrid w:val="0"/>
          <w:color w:val="000000"/>
          <w:sz w:val="24"/>
          <w:szCs w:val="24"/>
          <w:rtl/>
          <w:lang w:eastAsia="ja-JP"/>
        </w:rPr>
        <w:t xml:space="preserve"> חופשי.</w:t>
      </w:r>
    </w:p>
    <w:p w:rsidR="00B67482" w:rsidRPr="00B35509" w:rsidRDefault="00A81E14" w:rsidP="00DB789A">
      <w:pPr>
        <w:spacing w:after="240" w:line="360" w:lineRule="auto"/>
        <w:jc w:val="both"/>
        <w:rPr>
          <w:rFonts w:ascii="Arial" w:hAnsi="Arial" w:cs="Guttman Keren"/>
          <w:b/>
          <w:bCs/>
          <w:color w:val="1D5872"/>
          <w:sz w:val="22"/>
          <w:szCs w:val="22"/>
          <w:rtl/>
        </w:rPr>
      </w:pP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 xml:space="preserve">מבט </w:t>
      </w:r>
      <w:r>
        <w:rPr>
          <w:rStyle w:val="a8"/>
          <w:rFonts w:ascii="Arial" w:hAnsi="Arial" w:cs="Guttman Keren" w:hint="cs"/>
          <w:bCs/>
          <w:color w:val="1D5872"/>
          <w:sz w:val="22"/>
          <w:szCs w:val="22"/>
          <w:rtl/>
        </w:rPr>
        <w:t>ה</w:t>
      </w:r>
      <w:r w:rsidR="00B67482" w:rsidRPr="00B35509">
        <w:rPr>
          <w:rStyle w:val="a8"/>
          <w:rFonts w:ascii="Arial" w:hAnsi="Arial" w:cs="Guttman Keren"/>
          <w:bCs/>
          <w:color w:val="1D5872"/>
          <w:sz w:val="22"/>
          <w:szCs w:val="22"/>
          <w:rtl/>
        </w:rPr>
        <w:t>יהודי</w:t>
      </w:r>
    </w:p>
    <w:p w:rsidR="005314AD" w:rsidRDefault="005314AD" w:rsidP="00DB789A">
      <w:pPr>
        <w:spacing w:after="240" w:line="360" w:lineRule="auto"/>
        <w:jc w:val="both"/>
        <w:rPr>
          <w:rFonts w:cs="David"/>
          <w:sz w:val="24"/>
          <w:szCs w:val="24"/>
          <w:rtl/>
        </w:rPr>
      </w:pPr>
      <w:r>
        <w:rPr>
          <w:rFonts w:cs="David" w:hint="cs"/>
          <w:sz w:val="24"/>
          <w:szCs w:val="24"/>
          <w:rtl/>
        </w:rPr>
        <w:t xml:space="preserve">התנ"ך מספר לנו, כי תמר </w:t>
      </w:r>
      <w:r>
        <w:rPr>
          <w:rFonts w:cs="David"/>
          <w:sz w:val="24"/>
          <w:szCs w:val="24"/>
          <w:rtl/>
        </w:rPr>
        <w:t>–</w:t>
      </w:r>
      <w:r>
        <w:rPr>
          <w:rFonts w:cs="David" w:hint="cs"/>
          <w:sz w:val="24"/>
          <w:szCs w:val="24"/>
          <w:rtl/>
        </w:rPr>
        <w:t xml:space="preserve"> בתו של דוד </w:t>
      </w:r>
      <w:r>
        <w:rPr>
          <w:rFonts w:cs="David"/>
          <w:sz w:val="24"/>
          <w:szCs w:val="24"/>
          <w:rtl/>
        </w:rPr>
        <w:t>–</w:t>
      </w:r>
      <w:r>
        <w:rPr>
          <w:rFonts w:cs="David" w:hint="cs"/>
          <w:sz w:val="24"/>
          <w:szCs w:val="24"/>
          <w:rtl/>
        </w:rPr>
        <w:t xml:space="preserve"> אשר נאנסה באכזריות על ידי אחיה אמנון, רצתה בתחילה לחשוף את אשר אירע לה, "</w:t>
      </w:r>
      <w:r w:rsidRPr="00AA0960">
        <w:rPr>
          <w:rFonts w:cs="David"/>
          <w:sz w:val="24"/>
          <w:szCs w:val="24"/>
          <w:rtl/>
        </w:rPr>
        <w:t>וַתָּשֶׂם יָדָהּ עַל רֹאשָׁהּ וַתֵּלֶךְ הָלוֹךְ וְזָעָקָה</w:t>
      </w:r>
      <w:r w:rsidR="00F63F56">
        <w:rPr>
          <w:rFonts w:cs="David" w:hint="cs"/>
          <w:sz w:val="24"/>
          <w:szCs w:val="24"/>
          <w:rtl/>
        </w:rPr>
        <w:t xml:space="preserve">" (שמואל ב </w:t>
      </w:r>
      <w:proofErr w:type="spellStart"/>
      <w:r w:rsidR="00F63F56">
        <w:rPr>
          <w:rFonts w:cs="David" w:hint="cs"/>
          <w:sz w:val="24"/>
          <w:szCs w:val="24"/>
          <w:rtl/>
        </w:rPr>
        <w:t>י</w:t>
      </w:r>
      <w:r>
        <w:rPr>
          <w:rFonts w:cs="David" w:hint="cs"/>
          <w:sz w:val="24"/>
          <w:szCs w:val="24"/>
          <w:rtl/>
        </w:rPr>
        <w:t>ג</w:t>
      </w:r>
      <w:proofErr w:type="spellEnd"/>
      <w:r>
        <w:rPr>
          <w:rFonts w:cs="David" w:hint="cs"/>
          <w:sz w:val="24"/>
          <w:szCs w:val="24"/>
          <w:rtl/>
        </w:rPr>
        <w:t xml:space="preserve">, </w:t>
      </w:r>
      <w:proofErr w:type="spellStart"/>
      <w:r>
        <w:rPr>
          <w:rFonts w:cs="David" w:hint="cs"/>
          <w:sz w:val="24"/>
          <w:szCs w:val="24"/>
          <w:rtl/>
        </w:rPr>
        <w:t>יט</w:t>
      </w:r>
      <w:proofErr w:type="spellEnd"/>
      <w:r>
        <w:rPr>
          <w:rFonts w:cs="David" w:hint="cs"/>
          <w:sz w:val="24"/>
          <w:szCs w:val="24"/>
          <w:rtl/>
        </w:rPr>
        <w:t xml:space="preserve">); אך הושתקה על ידי אחיה </w:t>
      </w:r>
      <w:r w:rsidR="00F63F56">
        <w:rPr>
          <w:rFonts w:cs="David" w:hint="cs"/>
          <w:sz w:val="24"/>
          <w:szCs w:val="24"/>
          <w:rtl/>
        </w:rPr>
        <w:t>אבשלום</w:t>
      </w:r>
      <w:r>
        <w:rPr>
          <w:rFonts w:cs="David" w:hint="cs"/>
          <w:sz w:val="24"/>
          <w:szCs w:val="24"/>
          <w:rtl/>
        </w:rPr>
        <w:t xml:space="preserve"> </w:t>
      </w:r>
      <w:r w:rsidR="00F63F56">
        <w:rPr>
          <w:rFonts w:cs="David" w:hint="cs"/>
          <w:sz w:val="24"/>
          <w:szCs w:val="24"/>
          <w:rtl/>
        </w:rPr>
        <w:t>ש</w:t>
      </w:r>
      <w:r>
        <w:rPr>
          <w:rFonts w:cs="David" w:hint="cs"/>
          <w:sz w:val="24"/>
          <w:szCs w:val="24"/>
          <w:rtl/>
        </w:rPr>
        <w:t>אמר לה: "</w:t>
      </w:r>
      <w:r w:rsidRPr="008B2894">
        <w:rPr>
          <w:rFonts w:cs="David"/>
          <w:sz w:val="24"/>
          <w:szCs w:val="24"/>
          <w:rtl/>
        </w:rPr>
        <w:t>וְעַתָּה אֲחוֹתִי</w:t>
      </w:r>
      <w:r w:rsidR="00F63F56">
        <w:rPr>
          <w:rFonts w:cs="David" w:hint="cs"/>
          <w:sz w:val="24"/>
          <w:szCs w:val="24"/>
          <w:rtl/>
        </w:rPr>
        <w:t>,</w:t>
      </w:r>
      <w:r w:rsidRPr="008B2894">
        <w:rPr>
          <w:rFonts w:cs="David"/>
          <w:sz w:val="24"/>
          <w:szCs w:val="24"/>
          <w:rtl/>
        </w:rPr>
        <w:t xml:space="preserve"> הַחֲרִישִׁי</w:t>
      </w:r>
      <w:r w:rsidR="00F63F56">
        <w:rPr>
          <w:rFonts w:cs="David" w:hint="cs"/>
          <w:sz w:val="24"/>
          <w:szCs w:val="24"/>
          <w:rtl/>
        </w:rPr>
        <w:t>,</w:t>
      </w:r>
      <w:r w:rsidRPr="008B2894">
        <w:rPr>
          <w:rFonts w:cs="David"/>
          <w:sz w:val="24"/>
          <w:szCs w:val="24"/>
          <w:rtl/>
        </w:rPr>
        <w:t xml:space="preserve"> אָחִיךְ הוּא</w:t>
      </w:r>
      <w:r w:rsidR="00F63F56">
        <w:rPr>
          <w:rFonts w:cs="David" w:hint="cs"/>
          <w:sz w:val="24"/>
          <w:szCs w:val="24"/>
          <w:rtl/>
        </w:rPr>
        <w:t>,</w:t>
      </w:r>
      <w:r w:rsidRPr="008B2894">
        <w:rPr>
          <w:rFonts w:cs="David"/>
          <w:sz w:val="24"/>
          <w:szCs w:val="24"/>
          <w:rtl/>
        </w:rPr>
        <w:t xml:space="preserve"> אַל תָּשִׁיתִי אֶת לִבֵּךְ לַדָּבָר הַזֶּה</w:t>
      </w:r>
      <w:r>
        <w:rPr>
          <w:rFonts w:cs="David" w:hint="cs"/>
          <w:sz w:val="24"/>
          <w:szCs w:val="24"/>
          <w:rtl/>
        </w:rPr>
        <w:t>"</w:t>
      </w:r>
      <w:r w:rsidR="00F63F56">
        <w:rPr>
          <w:rFonts w:cs="David" w:hint="cs"/>
          <w:sz w:val="24"/>
          <w:szCs w:val="24"/>
          <w:rtl/>
        </w:rPr>
        <w:t xml:space="preserve"> </w:t>
      </w:r>
      <w:r w:rsidR="00F63F56">
        <w:rPr>
          <w:rFonts w:cs="David" w:hint="cs"/>
          <w:sz w:val="24"/>
          <w:szCs w:val="24"/>
          <w:rtl/>
        </w:rPr>
        <w:t>(שם, כ)</w:t>
      </w:r>
      <w:r>
        <w:rPr>
          <w:rFonts w:cs="David" w:hint="cs"/>
          <w:sz w:val="24"/>
          <w:szCs w:val="24"/>
          <w:rtl/>
        </w:rPr>
        <w:t>. להשתקה זו היה מחיר כבד, שכן מכאן ואילך</w:t>
      </w:r>
      <w:r w:rsidR="00F63F56">
        <w:rPr>
          <w:rFonts w:cs="David" w:hint="cs"/>
          <w:sz w:val="24"/>
          <w:szCs w:val="24"/>
          <w:rtl/>
        </w:rPr>
        <w:t>:</w:t>
      </w:r>
      <w:r>
        <w:rPr>
          <w:rFonts w:cs="David" w:hint="cs"/>
          <w:sz w:val="24"/>
          <w:szCs w:val="24"/>
          <w:rtl/>
        </w:rPr>
        <w:t xml:space="preserve"> "</w:t>
      </w:r>
      <w:r w:rsidRPr="008B2894">
        <w:rPr>
          <w:rFonts w:cs="David"/>
          <w:sz w:val="24"/>
          <w:szCs w:val="24"/>
          <w:rtl/>
        </w:rPr>
        <w:t>וַתֵּשֶׁב תָּמָר וְשֹׁמֵמָה בֵּית אַבְשָׁלוֹם אָחִיהָ</w:t>
      </w:r>
      <w:r>
        <w:rPr>
          <w:rFonts w:cs="David" w:hint="cs"/>
          <w:sz w:val="24"/>
          <w:szCs w:val="24"/>
          <w:rtl/>
        </w:rPr>
        <w:t>"</w:t>
      </w:r>
      <w:r w:rsidR="00F63F56">
        <w:rPr>
          <w:rFonts w:cs="David" w:hint="cs"/>
          <w:sz w:val="24"/>
          <w:szCs w:val="24"/>
          <w:rtl/>
        </w:rPr>
        <w:t xml:space="preserve"> </w:t>
      </w:r>
      <w:r w:rsidR="00F63F56">
        <w:rPr>
          <w:rFonts w:cs="David" w:hint="cs"/>
          <w:sz w:val="24"/>
          <w:szCs w:val="24"/>
          <w:rtl/>
        </w:rPr>
        <w:t>(שם)</w:t>
      </w:r>
      <w:r w:rsidR="00F63F56">
        <w:rPr>
          <w:rFonts w:cs="David" w:hint="cs"/>
          <w:sz w:val="24"/>
          <w:szCs w:val="24"/>
          <w:rtl/>
        </w:rPr>
        <w:t>;</w:t>
      </w:r>
      <w:r>
        <w:rPr>
          <w:rFonts w:cs="David" w:hint="cs"/>
          <w:sz w:val="24"/>
          <w:szCs w:val="24"/>
          <w:rtl/>
        </w:rPr>
        <w:t xml:space="preserve"> ו</w:t>
      </w:r>
      <w:r w:rsidR="00F63F56">
        <w:rPr>
          <w:rFonts w:cs="David" w:hint="cs"/>
          <w:sz w:val="24"/>
          <w:szCs w:val="24"/>
          <w:rtl/>
        </w:rPr>
        <w:t>כפי שפיר</w:t>
      </w:r>
      <w:r>
        <w:rPr>
          <w:rFonts w:cs="David" w:hint="cs"/>
          <w:sz w:val="24"/>
          <w:szCs w:val="24"/>
          <w:rtl/>
        </w:rPr>
        <w:t xml:space="preserve">ש </w:t>
      </w:r>
      <w:proofErr w:type="spellStart"/>
      <w:r>
        <w:rPr>
          <w:rFonts w:cs="David" w:hint="cs"/>
          <w:sz w:val="24"/>
          <w:szCs w:val="24"/>
          <w:rtl/>
        </w:rPr>
        <w:t>המלבי"ם</w:t>
      </w:r>
      <w:proofErr w:type="spellEnd"/>
      <w:r>
        <w:rPr>
          <w:rFonts w:cs="David" w:hint="cs"/>
          <w:sz w:val="24"/>
          <w:szCs w:val="24"/>
          <w:rtl/>
        </w:rPr>
        <w:t xml:space="preserve"> </w:t>
      </w:r>
      <w:r w:rsidR="00F63F56">
        <w:rPr>
          <w:rFonts w:cs="David" w:hint="cs"/>
          <w:sz w:val="24"/>
          <w:szCs w:val="24"/>
          <w:rtl/>
        </w:rPr>
        <w:t>(על אתר)</w:t>
      </w:r>
      <w:r>
        <w:rPr>
          <w:rFonts w:cs="David" w:hint="cs"/>
          <w:sz w:val="24"/>
          <w:szCs w:val="24"/>
          <w:rtl/>
        </w:rPr>
        <w:t>: "</w:t>
      </w:r>
      <w:r w:rsidRPr="008B2894">
        <w:rPr>
          <w:rFonts w:cs="David"/>
          <w:sz w:val="24"/>
          <w:szCs w:val="24"/>
          <w:rtl/>
        </w:rPr>
        <w:t xml:space="preserve">הנה תמר שהיה דרכה לטייל תמיד, ולשמוח ולגיל כבנות המלך הבתולות, עתה </w:t>
      </w:r>
      <w:r w:rsidR="00CD0AB5">
        <w:rPr>
          <w:rFonts w:cs="David" w:hint="cs"/>
          <w:sz w:val="24"/>
          <w:szCs w:val="24"/>
          <w:rtl/>
        </w:rPr>
        <w:t>'</w:t>
      </w:r>
      <w:r w:rsidRPr="008B2894">
        <w:rPr>
          <w:rFonts w:cs="David"/>
          <w:sz w:val="24"/>
          <w:szCs w:val="24"/>
          <w:rtl/>
        </w:rPr>
        <w:t>ותשב</w:t>
      </w:r>
      <w:r w:rsidR="00CD0AB5">
        <w:rPr>
          <w:rFonts w:cs="David" w:hint="cs"/>
          <w:sz w:val="24"/>
          <w:szCs w:val="24"/>
          <w:rtl/>
        </w:rPr>
        <w:t>'</w:t>
      </w:r>
      <w:r w:rsidRPr="008B2894">
        <w:rPr>
          <w:rFonts w:cs="David"/>
          <w:sz w:val="24"/>
          <w:szCs w:val="24"/>
          <w:rtl/>
        </w:rPr>
        <w:t>. ולא יצאה החוצה</w:t>
      </w:r>
      <w:r>
        <w:rPr>
          <w:rFonts w:cs="David" w:hint="cs"/>
          <w:sz w:val="24"/>
          <w:szCs w:val="24"/>
          <w:rtl/>
        </w:rPr>
        <w:t>,</w:t>
      </w:r>
      <w:r w:rsidRPr="008B2894">
        <w:rPr>
          <w:rFonts w:cs="David"/>
          <w:sz w:val="24"/>
          <w:szCs w:val="24"/>
          <w:rtl/>
        </w:rPr>
        <w:t xml:space="preserve"> </w:t>
      </w:r>
      <w:r w:rsidR="00CD0AB5">
        <w:rPr>
          <w:rFonts w:cs="David" w:hint="cs"/>
          <w:sz w:val="24"/>
          <w:szCs w:val="24"/>
          <w:rtl/>
        </w:rPr>
        <w:t>'</w:t>
      </w:r>
      <w:r w:rsidRPr="008B2894">
        <w:rPr>
          <w:rFonts w:cs="David"/>
          <w:sz w:val="24"/>
          <w:szCs w:val="24"/>
          <w:rtl/>
        </w:rPr>
        <w:t>ושממה</w:t>
      </w:r>
      <w:r w:rsidR="00CD0AB5">
        <w:rPr>
          <w:rFonts w:cs="David" w:hint="cs"/>
          <w:sz w:val="24"/>
          <w:szCs w:val="24"/>
          <w:rtl/>
        </w:rPr>
        <w:t>'</w:t>
      </w:r>
      <w:r>
        <w:rPr>
          <w:rFonts w:cs="David" w:hint="cs"/>
          <w:sz w:val="24"/>
          <w:szCs w:val="24"/>
          <w:rtl/>
        </w:rPr>
        <w:t>,</w:t>
      </w:r>
      <w:r w:rsidRPr="008B2894">
        <w:rPr>
          <w:rFonts w:cs="David"/>
          <w:sz w:val="24"/>
          <w:szCs w:val="24"/>
          <w:rtl/>
        </w:rPr>
        <w:t xml:space="preserve"> ולא ישבה בסוד משחקים</w:t>
      </w:r>
      <w:r>
        <w:rPr>
          <w:rFonts w:cs="David" w:hint="cs"/>
          <w:sz w:val="24"/>
          <w:szCs w:val="24"/>
          <w:rtl/>
        </w:rPr>
        <w:t xml:space="preserve">". </w:t>
      </w:r>
      <w:r w:rsidR="00F63F56">
        <w:rPr>
          <w:rFonts w:cs="David" w:hint="cs"/>
          <w:sz w:val="24"/>
          <w:szCs w:val="24"/>
          <w:rtl/>
        </w:rPr>
        <w:t>י</w:t>
      </w:r>
      <w:r>
        <w:rPr>
          <w:rFonts w:cs="David" w:hint="cs"/>
          <w:sz w:val="24"/>
          <w:szCs w:val="24"/>
          <w:rtl/>
        </w:rPr>
        <w:t>יתכן כי לו</w:t>
      </w:r>
      <w:r w:rsidR="00F63F56">
        <w:rPr>
          <w:rFonts w:cs="David" w:hint="cs"/>
          <w:sz w:val="24"/>
          <w:szCs w:val="24"/>
          <w:rtl/>
        </w:rPr>
        <w:t>ּ</w:t>
      </w:r>
      <w:r>
        <w:rPr>
          <w:rFonts w:cs="David" w:hint="cs"/>
          <w:sz w:val="24"/>
          <w:szCs w:val="24"/>
          <w:rtl/>
        </w:rPr>
        <w:t xml:space="preserve"> הי</w:t>
      </w:r>
      <w:r w:rsidR="00F63F56">
        <w:rPr>
          <w:rFonts w:cs="David" w:hint="cs"/>
          <w:sz w:val="24"/>
          <w:szCs w:val="24"/>
          <w:rtl/>
        </w:rPr>
        <w:t>י</w:t>
      </w:r>
      <w:r>
        <w:rPr>
          <w:rFonts w:cs="David" w:hint="cs"/>
          <w:sz w:val="24"/>
          <w:szCs w:val="24"/>
          <w:rtl/>
        </w:rPr>
        <w:t xml:space="preserve">תה ניתנת לתמר האפשרות להרים את קולה ולספר את סיפורה, </w:t>
      </w:r>
      <w:r w:rsidR="00F63F56">
        <w:rPr>
          <w:rFonts w:cs="David" w:hint="cs"/>
          <w:sz w:val="24"/>
          <w:szCs w:val="24"/>
          <w:rtl/>
        </w:rPr>
        <w:t xml:space="preserve">היא </w:t>
      </w:r>
      <w:r>
        <w:rPr>
          <w:rFonts w:cs="David" w:hint="cs"/>
          <w:sz w:val="24"/>
          <w:szCs w:val="24"/>
          <w:rtl/>
        </w:rPr>
        <w:t>לא הי</w:t>
      </w:r>
      <w:r w:rsidR="00F63F56">
        <w:rPr>
          <w:rFonts w:cs="David" w:hint="cs"/>
          <w:sz w:val="24"/>
          <w:szCs w:val="24"/>
          <w:rtl/>
        </w:rPr>
        <w:t>י</w:t>
      </w:r>
      <w:r>
        <w:rPr>
          <w:rFonts w:cs="David" w:hint="cs"/>
          <w:sz w:val="24"/>
          <w:szCs w:val="24"/>
          <w:rtl/>
        </w:rPr>
        <w:t>תה מגיעה למצב נפשי ירוד כל כך.</w:t>
      </w:r>
    </w:p>
    <w:p w:rsidR="005314AD" w:rsidRPr="005314AD" w:rsidRDefault="005314AD" w:rsidP="00DB789A">
      <w:pPr>
        <w:spacing w:after="240" w:line="360" w:lineRule="auto"/>
        <w:jc w:val="both"/>
        <w:rPr>
          <w:rFonts w:cs="David"/>
          <w:sz w:val="24"/>
          <w:szCs w:val="24"/>
          <w:rtl/>
        </w:rPr>
      </w:pPr>
      <w:r>
        <w:rPr>
          <w:rFonts w:cs="David" w:hint="cs"/>
          <w:sz w:val="24"/>
          <w:szCs w:val="24"/>
          <w:rtl/>
        </w:rPr>
        <w:t>ואכן, במקורותינו אנו מוצאים תועלות שונות המיו</w:t>
      </w:r>
      <w:r w:rsidR="00F63F56">
        <w:rPr>
          <w:rFonts w:cs="David" w:hint="cs"/>
          <w:sz w:val="24"/>
          <w:szCs w:val="24"/>
          <w:rtl/>
        </w:rPr>
        <w:t>חסות להיחשפות מרצון במקרים מסוי</w:t>
      </w:r>
      <w:r>
        <w:rPr>
          <w:rFonts w:cs="David" w:hint="cs"/>
          <w:sz w:val="24"/>
          <w:szCs w:val="24"/>
          <w:rtl/>
        </w:rPr>
        <w:t>מים:</w:t>
      </w:r>
    </w:p>
    <w:p w:rsidR="009B056F" w:rsidRPr="00D23B52" w:rsidRDefault="00F63F56" w:rsidP="00DB789A">
      <w:pPr>
        <w:spacing w:after="240" w:line="360" w:lineRule="auto"/>
        <w:jc w:val="both"/>
        <w:rPr>
          <w:rFonts w:cs="David"/>
          <w:sz w:val="24"/>
          <w:szCs w:val="24"/>
          <w:rtl/>
        </w:rPr>
      </w:pPr>
      <w:r>
        <w:rPr>
          <w:rFonts w:cs="David" w:hint="cs"/>
          <w:b/>
          <w:bCs/>
          <w:sz w:val="24"/>
          <w:szCs w:val="24"/>
          <w:rtl/>
        </w:rPr>
        <w:t xml:space="preserve">1. </w:t>
      </w:r>
      <w:r w:rsidR="005314AD" w:rsidRPr="00F63F56">
        <w:rPr>
          <w:rFonts w:cs="David" w:hint="cs"/>
          <w:b/>
          <w:bCs/>
          <w:sz w:val="24"/>
          <w:szCs w:val="24"/>
          <w:rtl/>
        </w:rPr>
        <w:t xml:space="preserve">דאגה בלב איש </w:t>
      </w:r>
      <w:proofErr w:type="spellStart"/>
      <w:r w:rsidR="005314AD" w:rsidRPr="00F63F56">
        <w:rPr>
          <w:rFonts w:cs="David" w:hint="cs"/>
          <w:b/>
          <w:bCs/>
          <w:sz w:val="24"/>
          <w:szCs w:val="24"/>
          <w:rtl/>
        </w:rPr>
        <w:t>ישחנה</w:t>
      </w:r>
      <w:proofErr w:type="spellEnd"/>
      <w:r w:rsidRPr="00F63F56">
        <w:rPr>
          <w:rFonts w:cs="David" w:hint="cs"/>
          <w:b/>
          <w:bCs/>
          <w:sz w:val="24"/>
          <w:szCs w:val="24"/>
          <w:rtl/>
        </w:rPr>
        <w:t xml:space="preserve"> </w:t>
      </w:r>
      <w:r w:rsidRPr="00F63F56">
        <w:rPr>
          <w:rFonts w:cs="David"/>
          <w:b/>
          <w:bCs/>
          <w:sz w:val="24"/>
          <w:szCs w:val="24"/>
          <w:rtl/>
        </w:rPr>
        <w:t>–</w:t>
      </w:r>
      <w:r>
        <w:rPr>
          <w:rFonts w:cs="David" w:hint="cs"/>
          <w:sz w:val="24"/>
          <w:szCs w:val="24"/>
          <w:rtl/>
        </w:rPr>
        <w:t xml:space="preserve"> </w:t>
      </w:r>
      <w:r w:rsidR="00D23B52" w:rsidRPr="00F63F56">
        <w:rPr>
          <w:rFonts w:cs="David" w:hint="cs"/>
          <w:sz w:val="24"/>
          <w:szCs w:val="24"/>
          <w:rtl/>
        </w:rPr>
        <w:t>מחבר</w:t>
      </w:r>
      <w:r>
        <w:rPr>
          <w:rFonts w:cs="David" w:hint="cs"/>
          <w:sz w:val="24"/>
          <w:szCs w:val="24"/>
          <w:rtl/>
        </w:rPr>
        <w:t xml:space="preserve"> ספר משלי מלמד אותנו כי</w:t>
      </w:r>
      <w:r w:rsidR="0067676B" w:rsidRPr="00F63F56">
        <w:rPr>
          <w:rFonts w:cs="David" w:hint="cs"/>
          <w:sz w:val="24"/>
          <w:szCs w:val="24"/>
          <w:rtl/>
        </w:rPr>
        <w:t xml:space="preserve"> "</w:t>
      </w:r>
      <w:r w:rsidR="0067676B" w:rsidRPr="00F63F56">
        <w:rPr>
          <w:rFonts w:cs="David"/>
          <w:sz w:val="24"/>
          <w:szCs w:val="24"/>
          <w:rtl/>
        </w:rPr>
        <w:t>דְּאָגָה בְלֶב אִישׁ</w:t>
      </w:r>
      <w:r>
        <w:rPr>
          <w:rFonts w:cs="David" w:hint="cs"/>
          <w:sz w:val="24"/>
          <w:szCs w:val="24"/>
          <w:rtl/>
        </w:rPr>
        <w:t xml:space="preserve"> </w:t>
      </w:r>
      <w:r>
        <w:rPr>
          <w:rFonts w:cs="David"/>
          <w:sz w:val="24"/>
          <w:szCs w:val="24"/>
          <w:rtl/>
        </w:rPr>
        <w:t>–</w:t>
      </w:r>
      <w:r w:rsidR="0067676B" w:rsidRPr="00F63F56">
        <w:rPr>
          <w:rFonts w:cs="David"/>
          <w:sz w:val="24"/>
          <w:szCs w:val="24"/>
          <w:rtl/>
        </w:rPr>
        <w:t xml:space="preserve"> </w:t>
      </w:r>
      <w:proofErr w:type="spellStart"/>
      <w:r w:rsidR="0067676B" w:rsidRPr="00F63F56">
        <w:rPr>
          <w:rFonts w:cs="David"/>
          <w:sz w:val="24"/>
          <w:szCs w:val="24"/>
          <w:rtl/>
        </w:rPr>
        <w:t>יַשְׁחֶנָּה</w:t>
      </w:r>
      <w:proofErr w:type="spellEnd"/>
      <w:r w:rsidR="0067676B" w:rsidRPr="00F63F56">
        <w:rPr>
          <w:rFonts w:cs="David" w:hint="cs"/>
          <w:sz w:val="24"/>
          <w:szCs w:val="24"/>
          <w:rtl/>
        </w:rPr>
        <w:t>" (</w:t>
      </w:r>
      <w:r>
        <w:rPr>
          <w:rFonts w:cs="David" w:hint="cs"/>
          <w:sz w:val="24"/>
          <w:szCs w:val="24"/>
          <w:rtl/>
        </w:rPr>
        <w:t xml:space="preserve">משלי </w:t>
      </w:r>
      <w:proofErr w:type="spellStart"/>
      <w:r>
        <w:rPr>
          <w:rFonts w:cs="David" w:hint="cs"/>
          <w:sz w:val="24"/>
          <w:szCs w:val="24"/>
          <w:rtl/>
        </w:rPr>
        <w:t>יב</w:t>
      </w:r>
      <w:proofErr w:type="spellEnd"/>
      <w:r>
        <w:rPr>
          <w:rFonts w:cs="David" w:hint="cs"/>
          <w:sz w:val="24"/>
          <w:szCs w:val="24"/>
          <w:rtl/>
        </w:rPr>
        <w:t>, כה).</w:t>
      </w:r>
      <w:r w:rsidR="0067676B" w:rsidRPr="00F63F56">
        <w:rPr>
          <w:rFonts w:cs="David" w:hint="cs"/>
          <w:sz w:val="24"/>
          <w:szCs w:val="24"/>
          <w:rtl/>
        </w:rPr>
        <w:t xml:space="preserve"> הוראה </w:t>
      </w:r>
      <w:r>
        <w:rPr>
          <w:rFonts w:cs="David" w:hint="cs"/>
          <w:sz w:val="24"/>
          <w:szCs w:val="24"/>
          <w:rtl/>
        </w:rPr>
        <w:t>זו ה</w:t>
      </w:r>
      <w:r w:rsidR="00CD0AB5">
        <w:rPr>
          <w:rFonts w:cs="David" w:hint="cs"/>
          <w:sz w:val="24"/>
          <w:szCs w:val="24"/>
          <w:rtl/>
        </w:rPr>
        <w:t xml:space="preserve">תפרשה בידי </w:t>
      </w:r>
      <w:r w:rsidR="0067676B" w:rsidRPr="00F63F56">
        <w:rPr>
          <w:rFonts w:cs="David" w:hint="cs"/>
          <w:sz w:val="24"/>
          <w:szCs w:val="24"/>
          <w:rtl/>
        </w:rPr>
        <w:t>חכמים בשתי דרכים שונות ומשלימות</w:t>
      </w:r>
      <w:r>
        <w:rPr>
          <w:rFonts w:cs="David" w:hint="cs"/>
          <w:sz w:val="24"/>
          <w:szCs w:val="24"/>
          <w:rtl/>
        </w:rPr>
        <w:t>:</w:t>
      </w:r>
      <w:r w:rsidR="0067676B" w:rsidRPr="00F63F56">
        <w:rPr>
          <w:rFonts w:cs="David" w:hint="cs"/>
          <w:sz w:val="24"/>
          <w:szCs w:val="24"/>
          <w:rtl/>
        </w:rPr>
        <w:t xml:space="preserve"> כהוראה להסיח את הדאגה מ</w:t>
      </w:r>
      <w:r>
        <w:rPr>
          <w:rFonts w:cs="David" w:hint="cs"/>
          <w:sz w:val="24"/>
          <w:szCs w:val="24"/>
          <w:rtl/>
        </w:rPr>
        <w:t>ן הלב</w:t>
      </w:r>
      <w:r w:rsidR="0067676B" w:rsidRPr="00F63F56">
        <w:rPr>
          <w:rFonts w:cs="David" w:hint="cs"/>
          <w:sz w:val="24"/>
          <w:szCs w:val="24"/>
          <w:rtl/>
        </w:rPr>
        <w:t xml:space="preserve"> ולא לחשוב עליה</w:t>
      </w:r>
      <w:r>
        <w:rPr>
          <w:rFonts w:cs="David" w:hint="cs"/>
          <w:sz w:val="24"/>
          <w:szCs w:val="24"/>
          <w:rtl/>
        </w:rPr>
        <w:t>; וכהוראה לשוחח על אותה דאגה</w:t>
      </w:r>
      <w:r w:rsidR="0067676B" w:rsidRPr="00F63F56">
        <w:rPr>
          <w:rFonts w:cs="David" w:hint="cs"/>
          <w:sz w:val="24"/>
          <w:szCs w:val="24"/>
          <w:rtl/>
        </w:rPr>
        <w:t xml:space="preserve"> עם אחרים (יומא </w:t>
      </w:r>
      <w:proofErr w:type="spellStart"/>
      <w:r w:rsidR="00CF7775" w:rsidRPr="00F63F56">
        <w:rPr>
          <w:rFonts w:cs="David" w:hint="cs"/>
          <w:sz w:val="24"/>
          <w:szCs w:val="24"/>
          <w:rtl/>
        </w:rPr>
        <w:t>עה</w:t>
      </w:r>
      <w:proofErr w:type="spellEnd"/>
      <w:r w:rsidR="0067676B" w:rsidRPr="00F63F56">
        <w:rPr>
          <w:rFonts w:cs="David" w:hint="cs"/>
          <w:sz w:val="24"/>
          <w:szCs w:val="24"/>
          <w:rtl/>
        </w:rPr>
        <w:t xml:space="preserve"> ע"</w:t>
      </w:r>
      <w:r w:rsidR="00CF7775" w:rsidRPr="00F63F56">
        <w:rPr>
          <w:rFonts w:cs="David" w:hint="cs"/>
          <w:sz w:val="24"/>
          <w:szCs w:val="24"/>
          <w:rtl/>
        </w:rPr>
        <w:t>א</w:t>
      </w:r>
      <w:r w:rsidR="0067676B" w:rsidRPr="00F63F56">
        <w:rPr>
          <w:rFonts w:cs="David" w:hint="cs"/>
          <w:sz w:val="24"/>
          <w:szCs w:val="24"/>
          <w:rtl/>
        </w:rPr>
        <w:t xml:space="preserve">). אכן, ישנם מקרים </w:t>
      </w:r>
      <w:r>
        <w:rPr>
          <w:rFonts w:cs="David" w:hint="cs"/>
          <w:sz w:val="24"/>
          <w:szCs w:val="24"/>
          <w:rtl/>
        </w:rPr>
        <w:t>ש</w:t>
      </w:r>
      <w:r w:rsidR="0067676B" w:rsidRPr="00F63F56">
        <w:rPr>
          <w:rFonts w:cs="David" w:hint="cs"/>
          <w:sz w:val="24"/>
          <w:szCs w:val="24"/>
          <w:rtl/>
        </w:rPr>
        <w:t>בהם</w:t>
      </w:r>
      <w:r>
        <w:rPr>
          <w:rFonts w:cs="David" w:hint="cs"/>
          <w:sz w:val="24"/>
          <w:szCs w:val="24"/>
          <w:rtl/>
        </w:rPr>
        <w:t xml:space="preserve"> עדיפה הדחקה המונעת מתכנים מסוי</w:t>
      </w:r>
      <w:r w:rsidR="0067676B" w:rsidRPr="00F63F56">
        <w:rPr>
          <w:rFonts w:cs="David" w:hint="cs"/>
          <w:sz w:val="24"/>
          <w:szCs w:val="24"/>
          <w:rtl/>
        </w:rPr>
        <w:t>מים להגיע אל המו</w:t>
      </w:r>
      <w:r>
        <w:rPr>
          <w:rFonts w:cs="David" w:hint="cs"/>
          <w:sz w:val="24"/>
          <w:szCs w:val="24"/>
          <w:rtl/>
        </w:rPr>
        <w:t>ּדעות</w:t>
      </w:r>
      <w:r w:rsidR="0067676B" w:rsidRPr="00F63F56">
        <w:rPr>
          <w:rFonts w:cs="David" w:hint="cs"/>
          <w:sz w:val="24"/>
          <w:szCs w:val="24"/>
          <w:rtl/>
        </w:rPr>
        <w:t xml:space="preserve"> </w:t>
      </w:r>
      <w:r>
        <w:rPr>
          <w:rFonts w:cs="David" w:hint="cs"/>
          <w:sz w:val="24"/>
          <w:szCs w:val="24"/>
          <w:rtl/>
        </w:rPr>
        <w:t xml:space="preserve">(ואדרבה, כנראה </w:t>
      </w:r>
      <w:proofErr w:type="spellStart"/>
      <w:r w:rsidR="0067676B" w:rsidRPr="00F63F56">
        <w:rPr>
          <w:rFonts w:cs="David" w:hint="cs"/>
          <w:sz w:val="24"/>
          <w:szCs w:val="24"/>
          <w:rtl/>
        </w:rPr>
        <w:t>מידת</w:t>
      </w:r>
      <w:r>
        <w:rPr>
          <w:rFonts w:cs="David" w:hint="eastAsia"/>
          <w:sz w:val="24"/>
          <w:szCs w:val="24"/>
          <w:rtl/>
        </w:rPr>
        <w:t>־</w:t>
      </w:r>
      <w:r w:rsidR="0067676B" w:rsidRPr="00F63F56">
        <w:rPr>
          <w:rFonts w:cs="David" w:hint="cs"/>
          <w:sz w:val="24"/>
          <w:szCs w:val="24"/>
          <w:rtl/>
        </w:rPr>
        <w:t>מה</w:t>
      </w:r>
      <w:proofErr w:type="spellEnd"/>
      <w:r w:rsidR="0067676B" w:rsidRPr="00F63F56">
        <w:rPr>
          <w:rFonts w:cs="David" w:hint="cs"/>
          <w:sz w:val="24"/>
          <w:szCs w:val="24"/>
          <w:rtl/>
        </w:rPr>
        <w:t xml:space="preserve"> של הדחקה הכרחית ואף רצויה לצורך תפקוד תקין</w:t>
      </w:r>
      <w:r>
        <w:rPr>
          <w:rFonts w:cs="David" w:hint="cs"/>
          <w:sz w:val="24"/>
          <w:szCs w:val="24"/>
          <w:rtl/>
        </w:rPr>
        <w:t>)</w:t>
      </w:r>
      <w:r w:rsidR="0046280C" w:rsidRPr="00F63F56">
        <w:rPr>
          <w:rFonts w:cs="David" w:hint="cs"/>
          <w:sz w:val="24"/>
          <w:szCs w:val="24"/>
          <w:rtl/>
        </w:rPr>
        <w:t>;</w:t>
      </w:r>
      <w:r w:rsidR="0067676B" w:rsidRPr="00F63F56">
        <w:rPr>
          <w:rStyle w:val="ad"/>
          <w:rtl/>
        </w:rPr>
        <w:endnoteReference w:id="1"/>
      </w:r>
      <w:r w:rsidR="0046280C" w:rsidRPr="00F63F56">
        <w:rPr>
          <w:rFonts w:cs="David" w:hint="cs"/>
          <w:sz w:val="24"/>
          <w:szCs w:val="24"/>
          <w:rtl/>
        </w:rPr>
        <w:t xml:space="preserve"> אך במקרים רבים אחרים השיחה</w:t>
      </w:r>
      <w:r>
        <w:rPr>
          <w:rFonts w:cs="David" w:hint="cs"/>
          <w:sz w:val="24"/>
          <w:szCs w:val="24"/>
          <w:rtl/>
        </w:rPr>
        <w:t xml:space="preserve"> על אודות הדאגה</w:t>
      </w:r>
      <w:r w:rsidR="0046280C" w:rsidRPr="00F63F56">
        <w:rPr>
          <w:rFonts w:cs="David" w:hint="cs"/>
          <w:sz w:val="24"/>
          <w:szCs w:val="24"/>
          <w:rtl/>
        </w:rPr>
        <w:t xml:space="preserve"> </w:t>
      </w:r>
      <w:r>
        <w:rPr>
          <w:rFonts w:cs="David" w:hint="cs"/>
          <w:sz w:val="24"/>
          <w:szCs w:val="24"/>
          <w:rtl/>
        </w:rPr>
        <w:t xml:space="preserve">היא </w:t>
      </w:r>
      <w:r w:rsidR="0046280C" w:rsidRPr="00F63F56">
        <w:rPr>
          <w:rFonts w:cs="David" w:hint="cs"/>
          <w:sz w:val="24"/>
          <w:szCs w:val="24"/>
          <w:rtl/>
        </w:rPr>
        <w:t xml:space="preserve">פורקן הכרחי </w:t>
      </w:r>
      <w:r>
        <w:rPr>
          <w:rFonts w:cs="David" w:hint="cs"/>
          <w:sz w:val="24"/>
          <w:szCs w:val="24"/>
          <w:rtl/>
        </w:rPr>
        <w:t>ומועיל ביותר</w:t>
      </w:r>
      <w:r w:rsidR="0046280C" w:rsidRPr="00F63F56">
        <w:rPr>
          <w:rFonts w:cs="David" w:hint="cs"/>
          <w:sz w:val="24"/>
          <w:szCs w:val="24"/>
          <w:rtl/>
        </w:rPr>
        <w:t xml:space="preserve">. </w:t>
      </w:r>
      <w:r w:rsidR="0046280C" w:rsidRPr="00F63F56">
        <w:rPr>
          <w:rFonts w:cs="David"/>
          <w:sz w:val="24"/>
          <w:szCs w:val="24"/>
          <w:rtl/>
        </w:rPr>
        <w:t xml:space="preserve">בעצה זו מקופלים </w:t>
      </w:r>
      <w:r w:rsidR="00EF0C1E">
        <w:rPr>
          <w:rFonts w:cs="David" w:hint="cs"/>
          <w:sz w:val="24"/>
          <w:szCs w:val="24"/>
          <w:rtl/>
        </w:rPr>
        <w:t xml:space="preserve">למעשה </w:t>
      </w:r>
      <w:r w:rsidR="0046280C" w:rsidRPr="00F63F56">
        <w:rPr>
          <w:rFonts w:cs="David"/>
          <w:sz w:val="24"/>
          <w:szCs w:val="24"/>
          <w:rtl/>
        </w:rPr>
        <w:t>שני עקרונות פסיכולוגיים הקשורים זה בזה: ונטילציה (</w:t>
      </w:r>
      <w:r w:rsidR="0046280C" w:rsidRPr="00F63F56">
        <w:rPr>
          <w:rFonts w:cs="David"/>
          <w:sz w:val="24"/>
          <w:szCs w:val="24"/>
        </w:rPr>
        <w:t>ventilation</w:t>
      </w:r>
      <w:r w:rsidR="00EF0C1E">
        <w:rPr>
          <w:rFonts w:cs="David"/>
          <w:sz w:val="24"/>
          <w:szCs w:val="24"/>
          <w:rtl/>
        </w:rPr>
        <w:t>)</w:t>
      </w:r>
      <w:r w:rsidR="0046280C" w:rsidRPr="00F63F56">
        <w:rPr>
          <w:rFonts w:cs="David"/>
          <w:sz w:val="24"/>
          <w:szCs w:val="24"/>
          <w:rtl/>
        </w:rPr>
        <w:t xml:space="preserve"> וורבליזציה </w:t>
      </w:r>
      <w:r w:rsidR="0046280C" w:rsidRPr="00F63F56">
        <w:rPr>
          <w:rFonts w:cs="David" w:hint="cs"/>
          <w:sz w:val="24"/>
          <w:szCs w:val="24"/>
          <w:rtl/>
        </w:rPr>
        <w:t>(</w:t>
      </w:r>
      <w:r w:rsidR="0046280C" w:rsidRPr="00F63F56">
        <w:rPr>
          <w:rFonts w:cs="David"/>
          <w:sz w:val="24"/>
          <w:szCs w:val="24"/>
        </w:rPr>
        <w:t>verbalization</w:t>
      </w:r>
      <w:r w:rsidR="0046280C" w:rsidRPr="00F63F56">
        <w:rPr>
          <w:rFonts w:cs="David"/>
          <w:sz w:val="24"/>
          <w:szCs w:val="24"/>
          <w:rtl/>
        </w:rPr>
        <w:t>)</w:t>
      </w:r>
      <w:r w:rsidR="00EF0C1E">
        <w:rPr>
          <w:rFonts w:cs="David" w:hint="cs"/>
          <w:sz w:val="24"/>
          <w:szCs w:val="24"/>
          <w:rtl/>
        </w:rPr>
        <w:t>,</w:t>
      </w:r>
      <w:r w:rsidR="0046280C" w:rsidRPr="00F63F56">
        <w:rPr>
          <w:rFonts w:cs="David"/>
          <w:sz w:val="24"/>
          <w:szCs w:val="24"/>
          <w:rtl/>
        </w:rPr>
        <w:t xml:space="preserve"> שפירושם </w:t>
      </w:r>
      <w:r w:rsidR="00EF0C1E">
        <w:rPr>
          <w:rFonts w:cs="David" w:hint="cs"/>
          <w:sz w:val="24"/>
          <w:szCs w:val="24"/>
          <w:rtl/>
        </w:rPr>
        <w:lastRenderedPageBreak/>
        <w:t>הוא</w:t>
      </w:r>
      <w:r w:rsidR="0046280C" w:rsidRPr="00F63F56">
        <w:rPr>
          <w:rFonts w:cs="David"/>
          <w:sz w:val="24"/>
          <w:szCs w:val="24"/>
          <w:rtl/>
        </w:rPr>
        <w:t xml:space="preserve"> מתן ביטוי מילול</w:t>
      </w:r>
      <w:r w:rsidR="0046280C" w:rsidRPr="00F63F56">
        <w:rPr>
          <w:rFonts w:cs="David" w:hint="cs"/>
          <w:sz w:val="24"/>
          <w:szCs w:val="24"/>
          <w:rtl/>
        </w:rPr>
        <w:t xml:space="preserve">י לתהליכים נפשיים ולרגשות. </w:t>
      </w:r>
      <w:r w:rsidR="00EF0C1E">
        <w:rPr>
          <w:rFonts w:cs="David" w:hint="cs"/>
          <w:sz w:val="24"/>
          <w:szCs w:val="24"/>
          <w:rtl/>
        </w:rPr>
        <w:t>ה</w:t>
      </w:r>
      <w:r w:rsidR="0046280C" w:rsidRPr="00F63F56">
        <w:rPr>
          <w:rFonts w:cs="David" w:hint="cs"/>
          <w:sz w:val="24"/>
          <w:szCs w:val="24"/>
          <w:rtl/>
        </w:rPr>
        <w:t xml:space="preserve">ביטוי </w:t>
      </w:r>
      <w:r w:rsidR="00EF0C1E">
        <w:rPr>
          <w:rFonts w:cs="David" w:hint="cs"/>
          <w:sz w:val="24"/>
          <w:szCs w:val="24"/>
          <w:rtl/>
        </w:rPr>
        <w:t>ה</w:t>
      </w:r>
      <w:r w:rsidR="0046280C" w:rsidRPr="00F63F56">
        <w:rPr>
          <w:rFonts w:cs="David" w:hint="cs"/>
          <w:sz w:val="24"/>
          <w:szCs w:val="24"/>
          <w:rtl/>
        </w:rPr>
        <w:t>מילולי מביא לפ</w:t>
      </w:r>
      <w:r w:rsidR="00EF0C1E">
        <w:rPr>
          <w:rFonts w:cs="David" w:hint="cs"/>
          <w:sz w:val="24"/>
          <w:szCs w:val="24"/>
          <w:rtl/>
        </w:rPr>
        <w:t>ריקת מתחים ומשחרר את האדם מהמצוקה הנלווית</w:t>
      </w:r>
      <w:r w:rsidR="0046280C" w:rsidRPr="00F63F56">
        <w:rPr>
          <w:rFonts w:cs="David" w:hint="cs"/>
          <w:sz w:val="24"/>
          <w:szCs w:val="24"/>
          <w:rtl/>
        </w:rPr>
        <w:t xml:space="preserve"> </w:t>
      </w:r>
      <w:r w:rsidR="00EF0C1E">
        <w:rPr>
          <w:rFonts w:cs="David" w:hint="cs"/>
          <w:sz w:val="24"/>
          <w:szCs w:val="24"/>
          <w:rtl/>
        </w:rPr>
        <w:t>ל</w:t>
      </w:r>
      <w:r w:rsidR="0046280C" w:rsidRPr="00F63F56">
        <w:rPr>
          <w:rFonts w:cs="David" w:hint="cs"/>
          <w:sz w:val="24"/>
          <w:szCs w:val="24"/>
          <w:rtl/>
        </w:rPr>
        <w:t>רגשותיו</w:t>
      </w:r>
      <w:r w:rsidR="00EF0C1E">
        <w:rPr>
          <w:rFonts w:cs="David" w:hint="cs"/>
          <w:sz w:val="24"/>
          <w:szCs w:val="24"/>
          <w:rtl/>
        </w:rPr>
        <w:t xml:space="preserve"> הפנימיים</w:t>
      </w:r>
      <w:r w:rsidR="0046280C" w:rsidRPr="00F63F56">
        <w:rPr>
          <w:rFonts w:cs="David"/>
          <w:sz w:val="24"/>
          <w:szCs w:val="24"/>
          <w:rtl/>
        </w:rPr>
        <w:t>.</w:t>
      </w:r>
      <w:r w:rsidR="0046280C" w:rsidRPr="00F63F56">
        <w:rPr>
          <w:rFonts w:cs="David" w:hint="cs"/>
          <w:sz w:val="24"/>
          <w:szCs w:val="24"/>
          <w:rtl/>
        </w:rPr>
        <w:t xml:space="preserve"> בספר איוב</w:t>
      </w:r>
      <w:r w:rsidR="00EF0C1E">
        <w:rPr>
          <w:rFonts w:cs="David" w:hint="cs"/>
          <w:sz w:val="24"/>
          <w:szCs w:val="24"/>
          <w:rtl/>
        </w:rPr>
        <w:t xml:space="preserve"> לדוגמה</w:t>
      </w:r>
      <w:r w:rsidR="0046280C" w:rsidRPr="00F63F56">
        <w:rPr>
          <w:rFonts w:cs="David" w:hint="cs"/>
          <w:sz w:val="24"/>
          <w:szCs w:val="24"/>
          <w:rtl/>
        </w:rPr>
        <w:t xml:space="preserve"> </w:t>
      </w:r>
      <w:r w:rsidR="00EF0C1E">
        <w:rPr>
          <w:rFonts w:cs="David" w:hint="cs"/>
          <w:sz w:val="24"/>
          <w:szCs w:val="24"/>
          <w:rtl/>
        </w:rPr>
        <w:t xml:space="preserve">אנו </w:t>
      </w:r>
      <w:r w:rsidR="0046280C" w:rsidRPr="00F63F56">
        <w:rPr>
          <w:rFonts w:cs="David" w:hint="cs"/>
          <w:sz w:val="24"/>
          <w:szCs w:val="24"/>
          <w:rtl/>
        </w:rPr>
        <w:t xml:space="preserve">מוצאים תיאור </w:t>
      </w:r>
      <w:r w:rsidR="005A2C13" w:rsidRPr="00F63F56">
        <w:rPr>
          <w:rFonts w:cs="David" w:hint="cs"/>
          <w:sz w:val="24"/>
          <w:szCs w:val="24"/>
          <w:rtl/>
        </w:rPr>
        <w:t>חי של המתח הכרוך בשתיקה ו</w:t>
      </w:r>
      <w:r w:rsidR="00EF0C1E">
        <w:rPr>
          <w:rFonts w:cs="David" w:hint="cs"/>
          <w:sz w:val="24"/>
          <w:szCs w:val="24"/>
          <w:rtl/>
        </w:rPr>
        <w:t xml:space="preserve">של </w:t>
      </w:r>
      <w:r w:rsidR="005A2C13" w:rsidRPr="00F63F56">
        <w:rPr>
          <w:rFonts w:cs="David" w:hint="cs"/>
          <w:sz w:val="24"/>
          <w:szCs w:val="24"/>
          <w:rtl/>
        </w:rPr>
        <w:t>הפורקן שבדיבור: "</w:t>
      </w:r>
      <w:r w:rsidR="005A2C13" w:rsidRPr="00F63F56">
        <w:rPr>
          <w:rFonts w:cs="David"/>
          <w:sz w:val="24"/>
          <w:szCs w:val="24"/>
          <w:rtl/>
        </w:rPr>
        <w:t>כִּי מָלֵתִי מִלּ</w:t>
      </w:r>
      <w:r w:rsidR="00EF0C1E">
        <w:rPr>
          <w:rFonts w:cs="David"/>
          <w:sz w:val="24"/>
          <w:szCs w:val="24"/>
          <w:rtl/>
        </w:rPr>
        <w:t xml:space="preserve">ִים </w:t>
      </w:r>
      <w:proofErr w:type="spellStart"/>
      <w:r w:rsidR="00EF0C1E">
        <w:rPr>
          <w:rFonts w:cs="David"/>
          <w:sz w:val="24"/>
          <w:szCs w:val="24"/>
          <w:rtl/>
        </w:rPr>
        <w:t>הֱצִיקַתְנִי</w:t>
      </w:r>
      <w:proofErr w:type="spellEnd"/>
      <w:r w:rsidR="00EF0C1E">
        <w:rPr>
          <w:rFonts w:cs="David"/>
          <w:sz w:val="24"/>
          <w:szCs w:val="24"/>
          <w:rtl/>
        </w:rPr>
        <w:t xml:space="preserve"> רוּחַ בִּטְנִי</w:t>
      </w:r>
      <w:r w:rsidR="00EF0C1E">
        <w:rPr>
          <w:rFonts w:cs="David" w:hint="cs"/>
          <w:sz w:val="24"/>
          <w:szCs w:val="24"/>
          <w:rtl/>
        </w:rPr>
        <w:t>;</w:t>
      </w:r>
      <w:r w:rsidR="005A2C13" w:rsidRPr="00F63F56">
        <w:rPr>
          <w:rFonts w:cs="David"/>
          <w:sz w:val="24"/>
          <w:szCs w:val="24"/>
          <w:rtl/>
        </w:rPr>
        <w:t xml:space="preserve">  הִנֵּה בִטְנִי כְּיַיִן לֹא יִפָּתֵח</w:t>
      </w:r>
      <w:r w:rsidR="00EF0C1E">
        <w:rPr>
          <w:rFonts w:cs="David"/>
          <w:sz w:val="24"/>
          <w:szCs w:val="24"/>
          <w:rtl/>
        </w:rPr>
        <w:t>ַ כְּאֹבוֹת חֲדָשִׁים יִבָּקֵעַ</w:t>
      </w:r>
      <w:r w:rsidR="00EF0C1E">
        <w:rPr>
          <w:rFonts w:cs="David" w:hint="cs"/>
          <w:sz w:val="24"/>
          <w:szCs w:val="24"/>
          <w:rtl/>
        </w:rPr>
        <w:t>;</w:t>
      </w:r>
      <w:r w:rsidR="005A2C13" w:rsidRPr="00F63F56">
        <w:rPr>
          <w:rFonts w:cs="David"/>
          <w:sz w:val="24"/>
          <w:szCs w:val="24"/>
          <w:rtl/>
        </w:rPr>
        <w:t xml:space="preserve">  </w:t>
      </w:r>
      <w:proofErr w:type="spellStart"/>
      <w:r w:rsidR="005A2C13" w:rsidRPr="00F63F56">
        <w:rPr>
          <w:rFonts w:cs="David"/>
          <w:sz w:val="24"/>
          <w:szCs w:val="24"/>
          <w:rtl/>
        </w:rPr>
        <w:t>אֲדַבְּרָה</w:t>
      </w:r>
      <w:proofErr w:type="spellEnd"/>
      <w:r w:rsidR="005A2C13" w:rsidRPr="00F63F56">
        <w:rPr>
          <w:rFonts w:cs="David"/>
          <w:sz w:val="24"/>
          <w:szCs w:val="24"/>
          <w:rtl/>
        </w:rPr>
        <w:t xml:space="preserve"> </w:t>
      </w:r>
      <w:proofErr w:type="spellStart"/>
      <w:r w:rsidR="005A2C13" w:rsidRPr="00F63F56">
        <w:rPr>
          <w:rFonts w:cs="David"/>
          <w:sz w:val="24"/>
          <w:szCs w:val="24"/>
          <w:rtl/>
        </w:rPr>
        <w:t>וְיִרְוַח</w:t>
      </w:r>
      <w:proofErr w:type="spellEnd"/>
      <w:r w:rsidR="005A2C13" w:rsidRPr="00F63F56">
        <w:rPr>
          <w:rFonts w:cs="David"/>
          <w:sz w:val="24"/>
          <w:szCs w:val="24"/>
          <w:rtl/>
        </w:rPr>
        <w:t xml:space="preserve"> </w:t>
      </w:r>
      <w:r w:rsidR="00EF0C1E">
        <w:rPr>
          <w:rFonts w:cs="David"/>
          <w:sz w:val="24"/>
          <w:szCs w:val="24"/>
          <w:rtl/>
        </w:rPr>
        <w:t>לִי אֶפְתַּח שְׂפָתַי וְאֶעֱנֶה</w:t>
      </w:r>
      <w:r w:rsidR="005A2C13" w:rsidRPr="00F63F56">
        <w:rPr>
          <w:rFonts w:cs="David" w:hint="cs"/>
          <w:sz w:val="24"/>
          <w:szCs w:val="24"/>
          <w:rtl/>
        </w:rPr>
        <w:t>"</w:t>
      </w:r>
      <w:r w:rsidR="005A2C13" w:rsidRPr="00F63F56">
        <w:rPr>
          <w:rFonts w:cs="David"/>
          <w:sz w:val="24"/>
          <w:szCs w:val="24"/>
          <w:rtl/>
        </w:rPr>
        <w:t xml:space="preserve"> </w:t>
      </w:r>
      <w:r w:rsidR="005A2C13" w:rsidRPr="00F63F56">
        <w:rPr>
          <w:rFonts w:cs="David" w:hint="cs"/>
          <w:sz w:val="24"/>
          <w:szCs w:val="24"/>
          <w:rtl/>
        </w:rPr>
        <w:t>(</w:t>
      </w:r>
      <w:r w:rsidR="00EF0C1E">
        <w:rPr>
          <w:rFonts w:cs="David" w:hint="cs"/>
          <w:sz w:val="24"/>
          <w:szCs w:val="24"/>
          <w:rtl/>
        </w:rPr>
        <w:t>איוב ל</w:t>
      </w:r>
      <w:r w:rsidR="005A2C13" w:rsidRPr="00F63F56">
        <w:rPr>
          <w:rFonts w:cs="David" w:hint="cs"/>
          <w:sz w:val="24"/>
          <w:szCs w:val="24"/>
          <w:rtl/>
        </w:rPr>
        <w:t xml:space="preserve">ב, </w:t>
      </w:r>
      <w:proofErr w:type="spellStart"/>
      <w:r w:rsidR="005A2C13" w:rsidRPr="00F63F56">
        <w:rPr>
          <w:rFonts w:cs="David" w:hint="cs"/>
          <w:sz w:val="24"/>
          <w:szCs w:val="24"/>
          <w:rtl/>
        </w:rPr>
        <w:t>יח</w:t>
      </w:r>
      <w:proofErr w:type="spellEnd"/>
      <w:r w:rsidR="00EF0C1E">
        <w:rPr>
          <w:rFonts w:cs="David"/>
          <w:sz w:val="24"/>
          <w:szCs w:val="24"/>
          <w:rtl/>
        </w:rPr>
        <w:t>–</w:t>
      </w:r>
      <w:r w:rsidR="005A2C13" w:rsidRPr="00F63F56">
        <w:rPr>
          <w:rFonts w:cs="David" w:hint="cs"/>
          <w:sz w:val="24"/>
          <w:szCs w:val="24"/>
          <w:rtl/>
        </w:rPr>
        <w:t>כ).</w:t>
      </w:r>
      <w:r w:rsidR="0046280C" w:rsidRPr="00F63F56">
        <w:rPr>
          <w:rFonts w:cs="David"/>
          <w:sz w:val="24"/>
          <w:szCs w:val="24"/>
          <w:rtl/>
        </w:rPr>
        <w:t xml:space="preserve"> </w:t>
      </w:r>
      <w:r w:rsidR="0046280C" w:rsidRPr="0046280C">
        <w:rPr>
          <w:rFonts w:cs="David"/>
          <w:sz w:val="24"/>
          <w:szCs w:val="24"/>
          <w:rtl/>
        </w:rPr>
        <w:t>ביטוי מילולי של רגשות והרהורים לא רק משחרר ומטהר אלא גם</w:t>
      </w:r>
      <w:r w:rsidR="005A2C13">
        <w:rPr>
          <w:rFonts w:cs="David" w:hint="cs"/>
          <w:sz w:val="24"/>
          <w:szCs w:val="24"/>
          <w:rtl/>
        </w:rPr>
        <w:t xml:space="preserve"> </w:t>
      </w:r>
      <w:r w:rsidR="0046280C" w:rsidRPr="0046280C">
        <w:rPr>
          <w:rFonts w:cs="David"/>
          <w:sz w:val="24"/>
          <w:szCs w:val="24"/>
          <w:rtl/>
        </w:rPr>
        <w:t>מאפשר ל</w:t>
      </w:r>
      <w:r w:rsidR="005A2C13">
        <w:rPr>
          <w:rFonts w:cs="David" w:hint="cs"/>
          <w:sz w:val="24"/>
          <w:szCs w:val="24"/>
          <w:rtl/>
        </w:rPr>
        <w:t>אדם</w:t>
      </w:r>
      <w:r w:rsidR="0046280C" w:rsidRPr="0046280C">
        <w:rPr>
          <w:rFonts w:cs="David"/>
          <w:sz w:val="24"/>
          <w:szCs w:val="24"/>
          <w:rtl/>
        </w:rPr>
        <w:t xml:space="preserve"> לחזק את שליטתו על </w:t>
      </w:r>
      <w:r w:rsidR="005A2C13">
        <w:rPr>
          <w:rFonts w:cs="David" w:hint="cs"/>
          <w:sz w:val="24"/>
          <w:szCs w:val="24"/>
          <w:rtl/>
        </w:rPr>
        <w:t>רגשותיו</w:t>
      </w:r>
      <w:r w:rsidR="0046280C" w:rsidRPr="0046280C">
        <w:rPr>
          <w:rFonts w:cs="David"/>
          <w:sz w:val="24"/>
          <w:szCs w:val="24"/>
          <w:rtl/>
        </w:rPr>
        <w:t xml:space="preserve">, </w:t>
      </w:r>
      <w:r w:rsidR="00EF0C1E">
        <w:rPr>
          <w:rFonts w:cs="David" w:hint="cs"/>
          <w:sz w:val="24"/>
          <w:szCs w:val="24"/>
          <w:rtl/>
        </w:rPr>
        <w:t>וכלשונו של</w:t>
      </w:r>
      <w:r w:rsidR="0046280C" w:rsidRPr="0046280C">
        <w:rPr>
          <w:rFonts w:cs="David"/>
          <w:sz w:val="24"/>
          <w:szCs w:val="24"/>
          <w:rtl/>
        </w:rPr>
        <w:t xml:space="preserve"> הרב </w:t>
      </w:r>
      <w:proofErr w:type="spellStart"/>
      <w:r w:rsidR="0046280C" w:rsidRPr="0046280C">
        <w:rPr>
          <w:rFonts w:cs="David"/>
          <w:sz w:val="24"/>
          <w:szCs w:val="24"/>
          <w:rtl/>
        </w:rPr>
        <w:t>סולובייצ'יק</w:t>
      </w:r>
      <w:proofErr w:type="spellEnd"/>
      <w:r w:rsidR="0046280C" w:rsidRPr="0046280C">
        <w:rPr>
          <w:rFonts w:cs="David"/>
          <w:sz w:val="24"/>
          <w:szCs w:val="24"/>
          <w:rtl/>
        </w:rPr>
        <w:t>:</w:t>
      </w:r>
      <w:r w:rsidR="005A2C13">
        <w:rPr>
          <w:rFonts w:cs="David" w:hint="cs"/>
          <w:sz w:val="24"/>
          <w:szCs w:val="24"/>
          <w:rtl/>
        </w:rPr>
        <w:t xml:space="preserve"> </w:t>
      </w:r>
      <w:r w:rsidR="0046280C" w:rsidRPr="0046280C">
        <w:rPr>
          <w:rFonts w:cs="David"/>
          <w:sz w:val="24"/>
          <w:szCs w:val="24"/>
          <w:rtl/>
        </w:rPr>
        <w:t xml:space="preserve">"האדם עצמו אינו יודע מה מתרחש אף בליבו שלו, עד שהוא מגבש </w:t>
      </w:r>
      <w:proofErr w:type="spellStart"/>
      <w:r w:rsidR="0046280C" w:rsidRPr="0046280C">
        <w:rPr>
          <w:rFonts w:cs="David"/>
          <w:sz w:val="24"/>
          <w:szCs w:val="24"/>
          <w:rtl/>
        </w:rPr>
        <w:t>הרגשיו</w:t>
      </w:r>
      <w:proofErr w:type="spellEnd"/>
      <w:r w:rsidR="0046280C" w:rsidRPr="0046280C">
        <w:rPr>
          <w:rFonts w:cs="David"/>
          <w:sz w:val="24"/>
          <w:szCs w:val="24"/>
          <w:rtl/>
        </w:rPr>
        <w:t xml:space="preserve"> ורעיונותיו</w:t>
      </w:r>
      <w:r w:rsidR="005A2C13">
        <w:rPr>
          <w:rFonts w:cs="David" w:hint="cs"/>
          <w:sz w:val="24"/>
          <w:szCs w:val="24"/>
          <w:rtl/>
        </w:rPr>
        <w:t xml:space="preserve"> </w:t>
      </w:r>
      <w:r w:rsidR="0046280C" w:rsidRPr="0046280C">
        <w:rPr>
          <w:rFonts w:cs="David"/>
          <w:sz w:val="24"/>
          <w:szCs w:val="24"/>
          <w:rtl/>
        </w:rPr>
        <w:t xml:space="preserve">ויוצקם לדפוסי ביטוי... כל אמוציה, כל תחושה, רעיון והרהור, מתבהרים לאדם </w:t>
      </w:r>
      <w:r w:rsidR="005A2C13">
        <w:rPr>
          <w:rFonts w:cs="David" w:hint="cs"/>
          <w:sz w:val="24"/>
          <w:szCs w:val="24"/>
          <w:rtl/>
        </w:rPr>
        <w:t>ו</w:t>
      </w:r>
      <w:r w:rsidR="0046280C" w:rsidRPr="0046280C">
        <w:rPr>
          <w:rFonts w:cs="David"/>
          <w:sz w:val="24"/>
          <w:szCs w:val="24"/>
          <w:rtl/>
        </w:rPr>
        <w:t>נתפסים</w:t>
      </w:r>
      <w:r w:rsidR="005A2C13">
        <w:rPr>
          <w:rFonts w:cs="David" w:hint="cs"/>
          <w:sz w:val="24"/>
          <w:szCs w:val="24"/>
          <w:rtl/>
        </w:rPr>
        <w:t xml:space="preserve"> </w:t>
      </w:r>
      <w:r w:rsidR="0046280C" w:rsidRPr="0046280C">
        <w:rPr>
          <w:rFonts w:cs="David"/>
          <w:sz w:val="24"/>
          <w:szCs w:val="24"/>
          <w:rtl/>
        </w:rPr>
        <w:t>על יד</w:t>
      </w:r>
      <w:r w:rsidR="005A2C13">
        <w:rPr>
          <w:rFonts w:cs="David" w:hint="cs"/>
          <w:sz w:val="24"/>
          <w:szCs w:val="24"/>
          <w:rtl/>
        </w:rPr>
        <w:t>ו</w:t>
      </w:r>
      <w:r w:rsidR="0046280C" w:rsidRPr="0046280C">
        <w:rPr>
          <w:rFonts w:cs="David"/>
          <w:sz w:val="24"/>
          <w:szCs w:val="24"/>
          <w:rtl/>
        </w:rPr>
        <w:t xml:space="preserve"> לאחר שהצליח לבטאם במשפטים בעלי מבנה הגיוני ודקדוק.."</w:t>
      </w:r>
      <w:r w:rsidR="005A2C13">
        <w:rPr>
          <w:rFonts w:cs="David" w:hint="cs"/>
          <w:sz w:val="24"/>
          <w:szCs w:val="24"/>
          <w:rtl/>
        </w:rPr>
        <w:t xml:space="preserve"> (על התשובה, עמ' 62).</w:t>
      </w:r>
      <w:r w:rsidR="00402999" w:rsidRPr="00F63F56">
        <w:rPr>
          <w:rStyle w:val="ad"/>
          <w:rtl/>
        </w:rPr>
        <w:endnoteReference w:id="2"/>
      </w:r>
    </w:p>
    <w:p w:rsidR="009B056F" w:rsidRPr="005A2C13" w:rsidRDefault="00F63F56" w:rsidP="00DB789A">
      <w:pPr>
        <w:spacing w:after="240" w:line="360" w:lineRule="auto"/>
        <w:jc w:val="both"/>
        <w:rPr>
          <w:rFonts w:cs="David"/>
          <w:sz w:val="24"/>
          <w:szCs w:val="24"/>
          <w:rtl/>
        </w:rPr>
      </w:pPr>
      <w:r>
        <w:rPr>
          <w:rFonts w:cs="David" w:hint="cs"/>
          <w:b/>
          <w:bCs/>
          <w:sz w:val="24"/>
          <w:szCs w:val="24"/>
          <w:rtl/>
        </w:rPr>
        <w:t xml:space="preserve">2. </w:t>
      </w:r>
      <w:r w:rsidR="00CD31C4" w:rsidRPr="00F63F56">
        <w:rPr>
          <w:rFonts w:cs="David" w:hint="cs"/>
          <w:b/>
          <w:bCs/>
          <w:sz w:val="24"/>
          <w:szCs w:val="24"/>
          <w:rtl/>
        </w:rPr>
        <w:t>צריך להודיע צערו ברבים</w:t>
      </w:r>
      <w:r>
        <w:rPr>
          <w:rFonts w:cs="David" w:hint="cs"/>
          <w:b/>
          <w:bCs/>
          <w:sz w:val="24"/>
          <w:szCs w:val="24"/>
          <w:rtl/>
        </w:rPr>
        <w:t xml:space="preserve"> </w:t>
      </w:r>
      <w:r>
        <w:rPr>
          <w:rFonts w:cs="David"/>
          <w:b/>
          <w:bCs/>
          <w:sz w:val="24"/>
          <w:szCs w:val="24"/>
          <w:rtl/>
        </w:rPr>
        <w:t>–</w:t>
      </w:r>
      <w:r>
        <w:rPr>
          <w:rFonts w:cs="David" w:hint="cs"/>
          <w:sz w:val="24"/>
          <w:szCs w:val="24"/>
          <w:rtl/>
        </w:rPr>
        <w:t xml:space="preserve"> </w:t>
      </w:r>
      <w:r w:rsidR="005A2C13">
        <w:rPr>
          <w:rFonts w:cs="David" w:hint="cs"/>
          <w:sz w:val="24"/>
          <w:szCs w:val="24"/>
          <w:rtl/>
        </w:rPr>
        <w:t>א</w:t>
      </w:r>
      <w:r w:rsidR="00EF0C1E">
        <w:rPr>
          <w:rFonts w:cs="David" w:hint="cs"/>
          <w:sz w:val="24"/>
          <w:szCs w:val="24"/>
          <w:rtl/>
        </w:rPr>
        <w:t>דם השומר על סוד קשה וכואב</w:t>
      </w:r>
      <w:r w:rsidR="00CD0AB5">
        <w:rPr>
          <w:rFonts w:cs="David" w:hint="cs"/>
          <w:sz w:val="24"/>
          <w:szCs w:val="24"/>
          <w:rtl/>
        </w:rPr>
        <w:t>,</w:t>
      </w:r>
      <w:r w:rsidR="005A2C13">
        <w:rPr>
          <w:rFonts w:cs="David" w:hint="cs"/>
          <w:sz w:val="24"/>
          <w:szCs w:val="24"/>
          <w:rtl/>
        </w:rPr>
        <w:t xml:space="preserve"> </w:t>
      </w:r>
      <w:r w:rsidR="00CD0AB5">
        <w:rPr>
          <w:rFonts w:cs="David" w:hint="cs"/>
          <w:sz w:val="24"/>
          <w:szCs w:val="24"/>
          <w:rtl/>
        </w:rPr>
        <w:t>אינו זוכה לעזרה וסיוע שהוא עשוי לקבל מן הזולת</w:t>
      </w:r>
      <w:r w:rsidR="00EF0C1E">
        <w:rPr>
          <w:rFonts w:cs="David" w:hint="cs"/>
          <w:sz w:val="24"/>
          <w:szCs w:val="24"/>
          <w:rtl/>
        </w:rPr>
        <w:t>. ההיחשפות, לעומת זאת</w:t>
      </w:r>
      <w:r w:rsidR="005A2C13">
        <w:rPr>
          <w:rFonts w:cs="David" w:hint="cs"/>
          <w:sz w:val="24"/>
          <w:szCs w:val="24"/>
          <w:rtl/>
        </w:rPr>
        <w:t xml:space="preserve"> </w:t>
      </w:r>
      <w:r w:rsidR="00EF0C1E">
        <w:rPr>
          <w:rFonts w:cs="David" w:hint="cs"/>
          <w:sz w:val="24"/>
          <w:szCs w:val="24"/>
          <w:rtl/>
        </w:rPr>
        <w:t>(</w:t>
      </w:r>
      <w:r w:rsidR="00CD0AB5">
        <w:rPr>
          <w:rFonts w:cs="David" w:hint="cs"/>
          <w:sz w:val="24"/>
          <w:szCs w:val="24"/>
          <w:rtl/>
        </w:rPr>
        <w:t>ו</w:t>
      </w:r>
      <w:r w:rsidR="00EF0C1E">
        <w:rPr>
          <w:rFonts w:cs="David" w:hint="cs"/>
          <w:sz w:val="24"/>
          <w:szCs w:val="24"/>
          <w:rtl/>
        </w:rPr>
        <w:t>על אף הקושי הכרוך בה)</w:t>
      </w:r>
      <w:r w:rsidR="00CD0AB5">
        <w:rPr>
          <w:rFonts w:cs="David" w:hint="cs"/>
          <w:sz w:val="24"/>
          <w:szCs w:val="24"/>
          <w:rtl/>
        </w:rPr>
        <w:t>,</w:t>
      </w:r>
      <w:r w:rsidR="005A2C13">
        <w:rPr>
          <w:rFonts w:cs="David" w:hint="cs"/>
          <w:sz w:val="24"/>
          <w:szCs w:val="24"/>
          <w:rtl/>
        </w:rPr>
        <w:t xml:space="preserve"> מאפשרת לאחרים לתת עצה טובה</w:t>
      </w:r>
      <w:r w:rsidR="00CF7775">
        <w:rPr>
          <w:rFonts w:cs="David" w:hint="cs"/>
          <w:sz w:val="24"/>
          <w:szCs w:val="24"/>
          <w:rtl/>
        </w:rPr>
        <w:t xml:space="preserve"> וסיוע</w:t>
      </w:r>
      <w:r w:rsidR="00CD31C4">
        <w:rPr>
          <w:rFonts w:cs="David" w:hint="cs"/>
          <w:sz w:val="24"/>
          <w:szCs w:val="24"/>
          <w:rtl/>
        </w:rPr>
        <w:t xml:space="preserve"> גשמי או רוחני</w:t>
      </w:r>
      <w:r w:rsidR="00EF0C1E">
        <w:rPr>
          <w:rFonts w:cs="David" w:hint="cs"/>
          <w:sz w:val="24"/>
          <w:szCs w:val="24"/>
          <w:rtl/>
        </w:rPr>
        <w:t xml:space="preserve"> לאותו אדם</w:t>
      </w:r>
      <w:r w:rsidR="007F673D" w:rsidRPr="00CD0AB5">
        <w:rPr>
          <w:rStyle w:val="ad"/>
          <w:rtl/>
        </w:rPr>
        <w:endnoteReference w:id="3"/>
      </w:r>
      <w:r w:rsidR="00CF7775">
        <w:rPr>
          <w:rFonts w:cs="David" w:hint="cs"/>
          <w:sz w:val="24"/>
          <w:szCs w:val="24"/>
          <w:rtl/>
        </w:rPr>
        <w:t xml:space="preserve"> </w:t>
      </w:r>
      <w:r w:rsidR="00CD0AB5">
        <w:rPr>
          <w:rFonts w:cs="David" w:hint="cs"/>
          <w:sz w:val="24"/>
          <w:szCs w:val="24"/>
          <w:rtl/>
        </w:rPr>
        <w:t>(</w:t>
      </w:r>
      <w:r w:rsidR="00EF0C1E">
        <w:rPr>
          <w:rFonts w:cs="David" w:hint="cs"/>
          <w:sz w:val="24"/>
          <w:szCs w:val="24"/>
          <w:rtl/>
        </w:rPr>
        <w:t>ו</w:t>
      </w:r>
      <w:r w:rsidR="00CF7775">
        <w:rPr>
          <w:rFonts w:cs="David" w:hint="cs"/>
          <w:sz w:val="24"/>
          <w:szCs w:val="24"/>
          <w:rtl/>
        </w:rPr>
        <w:t xml:space="preserve">לכל הפחות לשמור על הרגישות הנצרכת על מנת למנוע פגיעה </w:t>
      </w:r>
      <w:r w:rsidR="00CD31C4">
        <w:rPr>
          <w:rFonts w:cs="David" w:hint="cs"/>
          <w:sz w:val="24"/>
          <w:szCs w:val="24"/>
          <w:rtl/>
        </w:rPr>
        <w:t>רגשית נוספת בק</w:t>
      </w:r>
      <w:r w:rsidR="00EF0C1E">
        <w:rPr>
          <w:rFonts w:cs="David" w:hint="cs"/>
          <w:sz w:val="24"/>
          <w:szCs w:val="24"/>
          <w:rtl/>
        </w:rPr>
        <w:t>ו</w:t>
      </w:r>
      <w:r w:rsidR="00CD31C4">
        <w:rPr>
          <w:rFonts w:cs="David" w:hint="cs"/>
          <w:sz w:val="24"/>
          <w:szCs w:val="24"/>
          <w:rtl/>
        </w:rPr>
        <w:t>רבן</w:t>
      </w:r>
      <w:r w:rsidR="00EF0C1E">
        <w:rPr>
          <w:rFonts w:cs="David" w:hint="cs"/>
          <w:sz w:val="24"/>
          <w:szCs w:val="24"/>
          <w:rtl/>
        </w:rPr>
        <w:t>,</w:t>
      </w:r>
      <w:r w:rsidR="00CD31C4">
        <w:rPr>
          <w:rFonts w:cs="David" w:hint="cs"/>
          <w:sz w:val="24"/>
          <w:szCs w:val="24"/>
          <w:rtl/>
        </w:rPr>
        <w:t xml:space="preserve"> על ידי דיבור </w:t>
      </w:r>
      <w:proofErr w:type="spellStart"/>
      <w:r w:rsidR="00EF0C1E">
        <w:rPr>
          <w:rFonts w:cs="David" w:hint="cs"/>
          <w:sz w:val="24"/>
          <w:szCs w:val="24"/>
          <w:rtl/>
        </w:rPr>
        <w:t>לא</w:t>
      </w:r>
      <w:r w:rsidR="00EF0C1E">
        <w:rPr>
          <w:rFonts w:cs="David" w:hint="eastAsia"/>
          <w:sz w:val="24"/>
          <w:szCs w:val="24"/>
          <w:rtl/>
        </w:rPr>
        <w:t>־</w:t>
      </w:r>
      <w:r w:rsidR="0096727D">
        <w:rPr>
          <w:rFonts w:cs="David" w:hint="cs"/>
          <w:sz w:val="24"/>
          <w:szCs w:val="24"/>
          <w:rtl/>
        </w:rPr>
        <w:t>זהיר</w:t>
      </w:r>
      <w:proofErr w:type="spellEnd"/>
      <w:r w:rsidR="00CD0AB5">
        <w:rPr>
          <w:rFonts w:cs="David" w:hint="cs"/>
          <w:sz w:val="24"/>
          <w:szCs w:val="24"/>
          <w:rtl/>
        </w:rPr>
        <w:t>)</w:t>
      </w:r>
      <w:r w:rsidR="0096727D">
        <w:rPr>
          <w:rFonts w:cs="David" w:hint="cs"/>
          <w:sz w:val="24"/>
          <w:szCs w:val="24"/>
          <w:rtl/>
        </w:rPr>
        <w:t>;</w:t>
      </w:r>
      <w:r w:rsidR="00EF0C1E">
        <w:rPr>
          <w:rFonts w:cs="David" w:hint="cs"/>
          <w:sz w:val="24"/>
          <w:szCs w:val="24"/>
          <w:rtl/>
        </w:rPr>
        <w:t xml:space="preserve"> </w:t>
      </w:r>
      <w:r w:rsidR="0096727D">
        <w:rPr>
          <w:rFonts w:cs="David" w:hint="cs"/>
          <w:sz w:val="24"/>
          <w:szCs w:val="24"/>
          <w:rtl/>
        </w:rPr>
        <w:t>ו</w:t>
      </w:r>
      <w:r w:rsidR="00EF0C1E">
        <w:rPr>
          <w:rFonts w:cs="David" w:hint="cs"/>
          <w:sz w:val="24"/>
          <w:szCs w:val="24"/>
          <w:rtl/>
        </w:rPr>
        <w:t>על כן ממליצה ההלכה ל</w:t>
      </w:r>
      <w:r w:rsidR="00CD31C4">
        <w:rPr>
          <w:rFonts w:cs="David" w:hint="cs"/>
          <w:sz w:val="24"/>
          <w:szCs w:val="24"/>
          <w:rtl/>
        </w:rPr>
        <w:t xml:space="preserve">אדם </w:t>
      </w:r>
      <w:r w:rsidR="0096727D">
        <w:rPr>
          <w:rFonts w:cs="David" w:hint="cs"/>
          <w:sz w:val="24"/>
          <w:szCs w:val="24"/>
          <w:rtl/>
        </w:rPr>
        <w:t xml:space="preserve">הסובל ממצוקה </w:t>
      </w:r>
      <w:r w:rsidR="00CD31C4">
        <w:rPr>
          <w:rFonts w:cs="David" w:hint="cs"/>
          <w:sz w:val="24"/>
          <w:szCs w:val="24"/>
          <w:rtl/>
        </w:rPr>
        <w:t>"להודיע צערו ברבים"</w:t>
      </w:r>
      <w:r w:rsidR="0096727D">
        <w:rPr>
          <w:rFonts w:cs="David" w:hint="cs"/>
          <w:sz w:val="24"/>
          <w:szCs w:val="24"/>
          <w:rtl/>
        </w:rPr>
        <w:t xml:space="preserve"> (מועד קטן</w:t>
      </w:r>
      <w:r w:rsidR="007F673D">
        <w:rPr>
          <w:rFonts w:cs="David" w:hint="cs"/>
          <w:sz w:val="24"/>
          <w:szCs w:val="24"/>
          <w:rtl/>
        </w:rPr>
        <w:t xml:space="preserve"> ה ע"א).</w:t>
      </w:r>
      <w:r>
        <w:rPr>
          <w:rFonts w:cs="David" w:hint="cs"/>
          <w:sz w:val="24"/>
          <w:szCs w:val="24"/>
          <w:rtl/>
        </w:rPr>
        <w:t xml:space="preserve"> </w:t>
      </w:r>
      <w:r w:rsidR="00CD31C4">
        <w:rPr>
          <w:rFonts w:cs="David" w:hint="cs"/>
          <w:sz w:val="24"/>
          <w:szCs w:val="24"/>
          <w:rtl/>
        </w:rPr>
        <w:t>חכמים אף ת</w:t>
      </w:r>
      <w:r>
        <w:rPr>
          <w:rFonts w:cs="David" w:hint="cs"/>
          <w:sz w:val="24"/>
          <w:szCs w:val="24"/>
          <w:rtl/>
        </w:rPr>
        <w:t>י</w:t>
      </w:r>
      <w:r w:rsidR="00CD31C4">
        <w:rPr>
          <w:rFonts w:cs="David" w:hint="cs"/>
          <w:sz w:val="24"/>
          <w:szCs w:val="24"/>
          <w:rtl/>
        </w:rPr>
        <w:t xml:space="preserve">קנו דרכים מיוחדות </w:t>
      </w:r>
      <w:r w:rsidR="00CD0AB5">
        <w:rPr>
          <w:rFonts w:cs="David" w:hint="cs"/>
          <w:sz w:val="24"/>
          <w:szCs w:val="24"/>
          <w:rtl/>
        </w:rPr>
        <w:t>שבאמצעותן</w:t>
      </w:r>
      <w:r>
        <w:rPr>
          <w:rFonts w:cs="David" w:hint="cs"/>
          <w:sz w:val="24"/>
          <w:szCs w:val="24"/>
          <w:rtl/>
        </w:rPr>
        <w:t xml:space="preserve"> </w:t>
      </w:r>
      <w:r w:rsidR="00CD31C4">
        <w:rPr>
          <w:rFonts w:cs="David" w:hint="cs"/>
          <w:sz w:val="24"/>
          <w:szCs w:val="24"/>
          <w:rtl/>
        </w:rPr>
        <w:t>יכול אדם לרמ</w:t>
      </w:r>
      <w:r>
        <w:rPr>
          <w:rFonts w:cs="David" w:hint="cs"/>
          <w:sz w:val="24"/>
          <w:szCs w:val="24"/>
          <w:rtl/>
        </w:rPr>
        <w:t>ו</w:t>
      </w:r>
      <w:r w:rsidR="00CD31C4">
        <w:rPr>
          <w:rFonts w:cs="David" w:hint="cs"/>
          <w:sz w:val="24"/>
          <w:szCs w:val="24"/>
          <w:rtl/>
        </w:rPr>
        <w:t>ז לרבים כי הוא</w:t>
      </w:r>
      <w:r>
        <w:rPr>
          <w:rFonts w:cs="David" w:hint="cs"/>
          <w:sz w:val="24"/>
          <w:szCs w:val="24"/>
          <w:rtl/>
        </w:rPr>
        <w:t xml:space="preserve"> שרוי</w:t>
      </w:r>
      <w:r w:rsidR="00CD31C4">
        <w:rPr>
          <w:rFonts w:cs="David" w:hint="cs"/>
          <w:sz w:val="24"/>
          <w:szCs w:val="24"/>
          <w:rtl/>
        </w:rPr>
        <w:t xml:space="preserve"> במצוקה, וכך יוכלו להתעניין בשלומו באופן רגיש ומתחשב. </w:t>
      </w:r>
      <w:r>
        <w:rPr>
          <w:rFonts w:cs="David" w:hint="cs"/>
          <w:sz w:val="24"/>
          <w:szCs w:val="24"/>
          <w:rtl/>
        </w:rPr>
        <w:t xml:space="preserve">לדוגמה, </w:t>
      </w:r>
      <w:r w:rsidR="00CD31C4">
        <w:rPr>
          <w:rFonts w:cs="David" w:hint="cs"/>
          <w:sz w:val="24"/>
          <w:szCs w:val="24"/>
          <w:rtl/>
        </w:rPr>
        <w:t>אף ש"</w:t>
      </w:r>
      <w:r w:rsidR="00CD31C4" w:rsidRPr="00CD31C4">
        <w:rPr>
          <w:rFonts w:cs="David"/>
          <w:sz w:val="24"/>
          <w:szCs w:val="24"/>
          <w:rtl/>
        </w:rPr>
        <w:t xml:space="preserve">כל </w:t>
      </w:r>
      <w:proofErr w:type="spellStart"/>
      <w:r w:rsidR="00CD31C4" w:rsidRPr="00CD31C4">
        <w:rPr>
          <w:rFonts w:cs="David"/>
          <w:sz w:val="24"/>
          <w:szCs w:val="24"/>
          <w:rtl/>
        </w:rPr>
        <w:t>הנכנסין</w:t>
      </w:r>
      <w:proofErr w:type="spellEnd"/>
      <w:r w:rsidR="00CD31C4" w:rsidRPr="00CD31C4">
        <w:rPr>
          <w:rFonts w:cs="David"/>
          <w:sz w:val="24"/>
          <w:szCs w:val="24"/>
          <w:rtl/>
        </w:rPr>
        <w:t xml:space="preserve"> להר הבית </w:t>
      </w:r>
      <w:proofErr w:type="spellStart"/>
      <w:r w:rsidR="00CD31C4" w:rsidRPr="00CD31C4">
        <w:rPr>
          <w:rFonts w:cs="David"/>
          <w:sz w:val="24"/>
          <w:szCs w:val="24"/>
          <w:rtl/>
        </w:rPr>
        <w:t>נכנסין</w:t>
      </w:r>
      <w:proofErr w:type="spellEnd"/>
      <w:r w:rsidR="00CD31C4" w:rsidRPr="00CD31C4">
        <w:rPr>
          <w:rFonts w:cs="David"/>
          <w:sz w:val="24"/>
          <w:szCs w:val="24"/>
          <w:rtl/>
        </w:rPr>
        <w:t xml:space="preserve"> דרך ימין </w:t>
      </w:r>
      <w:proofErr w:type="spellStart"/>
      <w:r w:rsidR="00CD31C4" w:rsidRPr="00CD31C4">
        <w:rPr>
          <w:rFonts w:cs="David"/>
          <w:sz w:val="24"/>
          <w:szCs w:val="24"/>
          <w:rtl/>
        </w:rPr>
        <w:t>ומקיפין</w:t>
      </w:r>
      <w:proofErr w:type="spellEnd"/>
      <w:r w:rsidR="00CD31C4" w:rsidRPr="00CD31C4">
        <w:rPr>
          <w:rFonts w:cs="David"/>
          <w:sz w:val="24"/>
          <w:szCs w:val="24"/>
          <w:rtl/>
        </w:rPr>
        <w:t xml:space="preserve"> </w:t>
      </w:r>
      <w:proofErr w:type="spellStart"/>
      <w:r w:rsidR="00CD31C4" w:rsidRPr="00CD31C4">
        <w:rPr>
          <w:rFonts w:cs="David"/>
          <w:sz w:val="24"/>
          <w:szCs w:val="24"/>
          <w:rtl/>
        </w:rPr>
        <w:t>ויוצאין</w:t>
      </w:r>
      <w:proofErr w:type="spellEnd"/>
      <w:r w:rsidR="00CD31C4" w:rsidRPr="00CD31C4">
        <w:rPr>
          <w:rFonts w:cs="David"/>
          <w:sz w:val="24"/>
          <w:szCs w:val="24"/>
          <w:rtl/>
        </w:rPr>
        <w:t xml:space="preserve"> דרך שמאל</w:t>
      </w:r>
      <w:r w:rsidR="00CD31C4">
        <w:rPr>
          <w:rFonts w:cs="David" w:hint="cs"/>
          <w:sz w:val="24"/>
          <w:szCs w:val="24"/>
          <w:rtl/>
        </w:rPr>
        <w:t>", מי שא</w:t>
      </w:r>
      <w:r>
        <w:rPr>
          <w:rFonts w:cs="David" w:hint="cs"/>
          <w:sz w:val="24"/>
          <w:szCs w:val="24"/>
          <w:rtl/>
        </w:rPr>
        <w:t>י</w:t>
      </w:r>
      <w:r w:rsidR="00CD31C4">
        <w:rPr>
          <w:rFonts w:cs="David" w:hint="cs"/>
          <w:sz w:val="24"/>
          <w:szCs w:val="24"/>
          <w:rtl/>
        </w:rPr>
        <w:t>רעו דבר רע היה "</w:t>
      </w:r>
      <w:r w:rsidR="00CD31C4" w:rsidRPr="00CD31C4">
        <w:rPr>
          <w:rFonts w:cs="David"/>
          <w:sz w:val="24"/>
          <w:szCs w:val="24"/>
          <w:rtl/>
        </w:rPr>
        <w:t>מקיף לשמאל</w:t>
      </w:r>
      <w:r w:rsidR="00CD31C4">
        <w:rPr>
          <w:rFonts w:cs="David" w:hint="cs"/>
          <w:sz w:val="24"/>
          <w:szCs w:val="24"/>
          <w:rtl/>
        </w:rPr>
        <w:t>" ו</w:t>
      </w:r>
      <w:r w:rsidR="007F673D">
        <w:rPr>
          <w:rFonts w:cs="David" w:hint="cs"/>
          <w:sz w:val="24"/>
          <w:szCs w:val="24"/>
          <w:rtl/>
        </w:rPr>
        <w:t>על ידי כך היו הפוגשים אותו יודעים ל</w:t>
      </w:r>
      <w:r>
        <w:rPr>
          <w:rFonts w:cs="David" w:hint="cs"/>
          <w:sz w:val="24"/>
          <w:szCs w:val="24"/>
          <w:rtl/>
        </w:rPr>
        <w:t>התעניין בשלומו ולשאול "מה לך מקיף בשמאל"</w:t>
      </w:r>
      <w:r w:rsidR="007F673D">
        <w:rPr>
          <w:rFonts w:cs="David" w:hint="cs"/>
          <w:sz w:val="24"/>
          <w:szCs w:val="24"/>
          <w:rtl/>
        </w:rPr>
        <w:t xml:space="preserve"> (משנה</w:t>
      </w:r>
      <w:r>
        <w:rPr>
          <w:rFonts w:cs="David" w:hint="cs"/>
          <w:sz w:val="24"/>
          <w:szCs w:val="24"/>
          <w:rtl/>
        </w:rPr>
        <w:t>,</w:t>
      </w:r>
      <w:r w:rsidR="007F673D">
        <w:rPr>
          <w:rFonts w:cs="David" w:hint="cs"/>
          <w:sz w:val="24"/>
          <w:szCs w:val="24"/>
          <w:rtl/>
        </w:rPr>
        <w:t xml:space="preserve"> מידות ב,</w:t>
      </w:r>
      <w:r>
        <w:rPr>
          <w:rFonts w:cs="David" w:hint="cs"/>
          <w:sz w:val="24"/>
          <w:szCs w:val="24"/>
          <w:rtl/>
        </w:rPr>
        <w:t xml:space="preserve"> </w:t>
      </w:r>
      <w:r w:rsidR="007F673D">
        <w:rPr>
          <w:rFonts w:cs="David" w:hint="cs"/>
          <w:sz w:val="24"/>
          <w:szCs w:val="24"/>
          <w:rtl/>
        </w:rPr>
        <w:t>ב).</w:t>
      </w:r>
    </w:p>
    <w:p w:rsidR="009B056F" w:rsidRPr="00EF0C1E" w:rsidRDefault="00EF0C1E" w:rsidP="00DB789A">
      <w:pPr>
        <w:spacing w:after="240" w:line="360" w:lineRule="auto"/>
        <w:jc w:val="both"/>
        <w:rPr>
          <w:rFonts w:cs="David"/>
          <w:b/>
          <w:bCs/>
          <w:sz w:val="24"/>
          <w:szCs w:val="24"/>
          <w:rtl/>
        </w:rPr>
      </w:pPr>
      <w:r>
        <w:rPr>
          <w:rFonts w:cs="David" w:hint="cs"/>
          <w:b/>
          <w:bCs/>
          <w:sz w:val="24"/>
          <w:szCs w:val="24"/>
          <w:rtl/>
        </w:rPr>
        <w:t xml:space="preserve">3. </w:t>
      </w:r>
      <w:r w:rsidR="00402999">
        <w:rPr>
          <w:rFonts w:cs="David" w:hint="cs"/>
          <w:b/>
          <w:bCs/>
          <w:sz w:val="24"/>
          <w:szCs w:val="24"/>
          <w:rtl/>
        </w:rPr>
        <w:t>נחמה בצרת רבים</w:t>
      </w:r>
      <w:r>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00402999">
        <w:rPr>
          <w:rFonts w:cs="David" w:hint="cs"/>
          <w:sz w:val="24"/>
          <w:szCs w:val="24"/>
          <w:rtl/>
        </w:rPr>
        <w:t xml:space="preserve">מעבר לתועלות המגיעות למספר עצמו, היחשפותו יכולה לשאת בכנפיה ברכה גם לנפגעים אחרים, הבוחרים לעת עתה לנצור את סודם בליבם. חז"ל הכירו בכך שהידיעה כי צרה מסוימת אינה צרה פרטית </w:t>
      </w:r>
      <w:r>
        <w:rPr>
          <w:rFonts w:cs="David" w:hint="cs"/>
          <w:sz w:val="24"/>
          <w:szCs w:val="24"/>
          <w:rtl/>
        </w:rPr>
        <w:t>והיא</w:t>
      </w:r>
      <w:r w:rsidR="00402999">
        <w:rPr>
          <w:rFonts w:cs="David" w:hint="cs"/>
          <w:sz w:val="24"/>
          <w:szCs w:val="24"/>
          <w:rtl/>
        </w:rPr>
        <w:t xml:space="preserve"> צרת רבים יכולה לעיתים להביא ע</w:t>
      </w:r>
      <w:r w:rsidR="00CD0AB5">
        <w:rPr>
          <w:rFonts w:cs="David" w:hint="cs"/>
          <w:sz w:val="24"/>
          <w:szCs w:val="24"/>
          <w:rtl/>
        </w:rPr>
        <w:t>ִ</w:t>
      </w:r>
      <w:r w:rsidR="00402999">
        <w:rPr>
          <w:rFonts w:cs="David" w:hint="cs"/>
          <w:sz w:val="24"/>
          <w:szCs w:val="24"/>
          <w:rtl/>
        </w:rPr>
        <w:t>מה נחמה.</w:t>
      </w:r>
      <w:r w:rsidR="00402999" w:rsidRPr="0096727D">
        <w:rPr>
          <w:rStyle w:val="ad"/>
          <w:rtl/>
        </w:rPr>
        <w:endnoteReference w:id="4"/>
      </w:r>
      <w:r w:rsidR="00402999">
        <w:rPr>
          <w:rFonts w:cs="David" w:hint="cs"/>
          <w:sz w:val="24"/>
          <w:szCs w:val="24"/>
          <w:rtl/>
        </w:rPr>
        <w:t xml:space="preserve"> </w:t>
      </w:r>
      <w:r>
        <w:rPr>
          <w:rFonts w:cs="David" w:hint="cs"/>
          <w:b/>
          <w:bCs/>
          <w:sz w:val="24"/>
          <w:szCs w:val="24"/>
          <w:rtl/>
        </w:rPr>
        <w:t xml:space="preserve"> </w:t>
      </w:r>
      <w:r w:rsidR="00402999">
        <w:rPr>
          <w:rFonts w:cs="David" w:hint="cs"/>
          <w:sz w:val="24"/>
          <w:szCs w:val="24"/>
          <w:rtl/>
        </w:rPr>
        <w:t xml:space="preserve">עיתים שמעבר לנחמה בעצם הידיעה כי הוא </w:t>
      </w:r>
      <w:r w:rsidR="0096727D">
        <w:rPr>
          <w:rFonts w:cs="David" w:hint="cs"/>
          <w:sz w:val="24"/>
          <w:szCs w:val="24"/>
          <w:rtl/>
        </w:rPr>
        <w:t>אינו האדם היחיד ה</w:t>
      </w:r>
      <w:r w:rsidR="00402999">
        <w:rPr>
          <w:rFonts w:cs="David" w:hint="cs"/>
          <w:sz w:val="24"/>
          <w:szCs w:val="24"/>
          <w:rtl/>
        </w:rPr>
        <w:t>סובל</w:t>
      </w:r>
      <w:r w:rsidR="0096727D">
        <w:rPr>
          <w:rFonts w:cs="David" w:hint="cs"/>
          <w:sz w:val="24"/>
          <w:szCs w:val="24"/>
          <w:rtl/>
        </w:rPr>
        <w:t xml:space="preserve"> מאותה מצוקה</w:t>
      </w:r>
      <w:r w:rsidR="00402999">
        <w:rPr>
          <w:rFonts w:cs="David" w:hint="cs"/>
          <w:sz w:val="24"/>
          <w:szCs w:val="24"/>
          <w:rtl/>
        </w:rPr>
        <w:t xml:space="preserve">, יכול </w:t>
      </w:r>
      <w:r w:rsidR="00A43A6F">
        <w:rPr>
          <w:rFonts w:cs="David" w:hint="cs"/>
          <w:sz w:val="24"/>
          <w:szCs w:val="24"/>
          <w:rtl/>
        </w:rPr>
        <w:t>נפגע</w:t>
      </w:r>
      <w:r w:rsidR="0096727D">
        <w:rPr>
          <w:rFonts w:cs="David" w:hint="cs"/>
          <w:sz w:val="24"/>
          <w:szCs w:val="24"/>
          <w:rtl/>
        </w:rPr>
        <w:t xml:space="preserve"> אחר</w:t>
      </w:r>
      <w:r w:rsidR="00402999">
        <w:rPr>
          <w:rFonts w:cs="David" w:hint="cs"/>
          <w:sz w:val="24"/>
          <w:szCs w:val="24"/>
          <w:rtl/>
        </w:rPr>
        <w:t xml:space="preserve"> להרגיש כי </w:t>
      </w:r>
      <w:r w:rsidR="0096727D">
        <w:rPr>
          <w:rFonts w:cs="David" w:hint="cs"/>
          <w:sz w:val="24"/>
          <w:szCs w:val="24"/>
          <w:rtl/>
        </w:rPr>
        <w:t>ה</w:t>
      </w:r>
      <w:r w:rsidR="00A43A6F">
        <w:rPr>
          <w:rFonts w:cs="David" w:hint="cs"/>
          <w:sz w:val="24"/>
          <w:szCs w:val="24"/>
          <w:rtl/>
        </w:rPr>
        <w:t>נפגע</w:t>
      </w:r>
      <w:r w:rsidR="00402999">
        <w:rPr>
          <w:rFonts w:cs="David" w:hint="cs"/>
          <w:sz w:val="24"/>
          <w:szCs w:val="24"/>
          <w:rtl/>
        </w:rPr>
        <w:t xml:space="preserve"> שחשף עצמו משמש לו כפה וכשליח</w:t>
      </w:r>
      <w:r w:rsidR="00A43A6F">
        <w:rPr>
          <w:rFonts w:cs="David" w:hint="cs"/>
          <w:sz w:val="24"/>
          <w:szCs w:val="24"/>
          <w:rtl/>
        </w:rPr>
        <w:t xml:space="preserve">, וכך יוכל לחוות דרכו </w:t>
      </w:r>
      <w:r w:rsidR="00A43A6F">
        <w:rPr>
          <w:rFonts w:cs="David"/>
          <w:sz w:val="24"/>
          <w:szCs w:val="24"/>
          <w:rtl/>
        </w:rPr>
        <w:t>–</w:t>
      </w:r>
      <w:r w:rsidR="00A43A6F">
        <w:rPr>
          <w:rFonts w:cs="David" w:hint="cs"/>
          <w:sz w:val="24"/>
          <w:szCs w:val="24"/>
          <w:rtl/>
        </w:rPr>
        <w:t xml:space="preserve"> לכל הפחות </w:t>
      </w:r>
      <w:proofErr w:type="spellStart"/>
      <w:r w:rsidR="00A43A6F">
        <w:rPr>
          <w:rFonts w:cs="David" w:hint="cs"/>
          <w:sz w:val="24"/>
          <w:szCs w:val="24"/>
          <w:rtl/>
        </w:rPr>
        <w:t>במידת</w:t>
      </w:r>
      <w:r w:rsidR="0096727D">
        <w:rPr>
          <w:rFonts w:cs="David" w:hint="eastAsia"/>
          <w:sz w:val="24"/>
          <w:szCs w:val="24"/>
          <w:rtl/>
        </w:rPr>
        <w:t>־</w:t>
      </w:r>
      <w:r w:rsidR="00A43A6F">
        <w:rPr>
          <w:rFonts w:cs="David" w:hint="cs"/>
          <w:sz w:val="24"/>
          <w:szCs w:val="24"/>
          <w:rtl/>
        </w:rPr>
        <w:t>מה</w:t>
      </w:r>
      <w:proofErr w:type="spellEnd"/>
      <w:r w:rsidR="00A43A6F">
        <w:rPr>
          <w:rFonts w:cs="David" w:hint="cs"/>
          <w:sz w:val="24"/>
          <w:szCs w:val="24"/>
          <w:rtl/>
        </w:rPr>
        <w:t xml:space="preserve"> </w:t>
      </w:r>
      <w:r w:rsidR="00A43A6F">
        <w:rPr>
          <w:rFonts w:cs="David"/>
          <w:sz w:val="24"/>
          <w:szCs w:val="24"/>
          <w:rtl/>
        </w:rPr>
        <w:t>–</w:t>
      </w:r>
      <w:r w:rsidR="00A43A6F">
        <w:rPr>
          <w:rFonts w:cs="David" w:hint="cs"/>
          <w:sz w:val="24"/>
          <w:szCs w:val="24"/>
          <w:rtl/>
        </w:rPr>
        <w:t xml:space="preserve"> את הפורקן המשחרר שבדיבור</w:t>
      </w:r>
      <w:r w:rsidR="0058469F">
        <w:rPr>
          <w:rFonts w:cs="David" w:hint="cs"/>
          <w:sz w:val="24"/>
          <w:szCs w:val="24"/>
          <w:rtl/>
        </w:rPr>
        <w:t>,</w:t>
      </w:r>
      <w:r w:rsidR="00A43A6F">
        <w:rPr>
          <w:rStyle w:val="af0"/>
          <w:sz w:val="24"/>
          <w:szCs w:val="24"/>
          <w:rtl/>
        </w:rPr>
        <w:endnoteReference w:id="5"/>
      </w:r>
      <w:r w:rsidR="0058469F">
        <w:rPr>
          <w:rFonts w:cs="David" w:hint="cs"/>
          <w:sz w:val="24"/>
          <w:szCs w:val="24"/>
          <w:rtl/>
        </w:rPr>
        <w:t xml:space="preserve"> </w:t>
      </w:r>
      <w:r w:rsidR="0096727D">
        <w:rPr>
          <w:rFonts w:cs="David" w:hint="cs"/>
          <w:sz w:val="24"/>
          <w:szCs w:val="24"/>
          <w:rtl/>
        </w:rPr>
        <w:t>בבחינת</w:t>
      </w:r>
      <w:r w:rsidR="0058469F">
        <w:rPr>
          <w:rFonts w:cs="David" w:hint="cs"/>
          <w:sz w:val="24"/>
          <w:szCs w:val="24"/>
          <w:rtl/>
        </w:rPr>
        <w:t xml:space="preserve"> "</w:t>
      </w:r>
      <w:r w:rsidR="0058469F" w:rsidRPr="0058469F">
        <w:rPr>
          <w:rFonts w:cs="David"/>
          <w:sz w:val="24"/>
          <w:szCs w:val="24"/>
          <w:rtl/>
        </w:rPr>
        <w:t>פְּתַח פִּיךָ לְאִלֵּם</w:t>
      </w:r>
      <w:r>
        <w:rPr>
          <w:rFonts w:cs="David" w:hint="cs"/>
          <w:sz w:val="24"/>
          <w:szCs w:val="24"/>
          <w:rtl/>
        </w:rPr>
        <w:t>" (משלי ל</w:t>
      </w:r>
      <w:r w:rsidR="0058469F">
        <w:rPr>
          <w:rFonts w:cs="David" w:hint="cs"/>
          <w:sz w:val="24"/>
          <w:szCs w:val="24"/>
          <w:rtl/>
        </w:rPr>
        <w:t>א,</w:t>
      </w:r>
      <w:r>
        <w:rPr>
          <w:rFonts w:cs="David" w:hint="cs"/>
          <w:sz w:val="24"/>
          <w:szCs w:val="24"/>
          <w:rtl/>
        </w:rPr>
        <w:t xml:space="preserve"> </w:t>
      </w:r>
      <w:r w:rsidR="0058469F">
        <w:rPr>
          <w:rFonts w:cs="David" w:hint="cs"/>
          <w:sz w:val="24"/>
          <w:szCs w:val="24"/>
          <w:rtl/>
        </w:rPr>
        <w:t>ח)</w:t>
      </w:r>
      <w:r w:rsidR="009B056F">
        <w:rPr>
          <w:rFonts w:cs="David" w:hint="cs"/>
          <w:sz w:val="24"/>
          <w:szCs w:val="24"/>
          <w:rtl/>
        </w:rPr>
        <w:t>.</w:t>
      </w:r>
    </w:p>
    <w:p w:rsidR="009B056F" w:rsidRDefault="00EF0C1E" w:rsidP="00DB789A">
      <w:pPr>
        <w:spacing w:after="240" w:line="360" w:lineRule="auto"/>
        <w:jc w:val="both"/>
        <w:rPr>
          <w:rFonts w:cs="David"/>
          <w:sz w:val="24"/>
          <w:szCs w:val="24"/>
          <w:rtl/>
        </w:rPr>
      </w:pPr>
      <w:r>
        <w:rPr>
          <w:rFonts w:cs="David" w:hint="cs"/>
          <w:b/>
          <w:bCs/>
          <w:sz w:val="24"/>
          <w:szCs w:val="24"/>
          <w:rtl/>
        </w:rPr>
        <w:t xml:space="preserve">4. </w:t>
      </w:r>
      <w:r w:rsidR="0058469F" w:rsidRPr="00EF0C1E">
        <w:rPr>
          <w:rFonts w:cs="David" w:hint="cs"/>
          <w:b/>
          <w:bCs/>
          <w:sz w:val="24"/>
          <w:szCs w:val="24"/>
          <w:rtl/>
        </w:rPr>
        <w:t>מניעת</w:t>
      </w:r>
      <w:r w:rsidR="00402999" w:rsidRPr="00EF0C1E">
        <w:rPr>
          <w:rFonts w:cs="David" w:hint="cs"/>
          <w:b/>
          <w:bCs/>
          <w:sz w:val="24"/>
          <w:szCs w:val="24"/>
          <w:rtl/>
        </w:rPr>
        <w:t xml:space="preserve"> </w:t>
      </w:r>
      <w:r w:rsidR="0058469F" w:rsidRPr="00EF0C1E">
        <w:rPr>
          <w:rFonts w:cs="David" w:hint="cs"/>
          <w:b/>
          <w:bCs/>
          <w:sz w:val="24"/>
          <w:szCs w:val="24"/>
          <w:rtl/>
        </w:rPr>
        <w:t>פגיעות עתידיות</w:t>
      </w:r>
      <w:r>
        <w:rPr>
          <w:rFonts w:cs="David" w:hint="cs"/>
          <w:b/>
          <w:bCs/>
          <w:sz w:val="24"/>
          <w:szCs w:val="24"/>
          <w:rtl/>
        </w:rPr>
        <w:t xml:space="preserve"> </w:t>
      </w:r>
      <w:r>
        <w:rPr>
          <w:rFonts w:cs="David"/>
          <w:b/>
          <w:bCs/>
          <w:sz w:val="24"/>
          <w:szCs w:val="24"/>
          <w:rtl/>
        </w:rPr>
        <w:t>–</w:t>
      </w:r>
      <w:proofErr w:type="spellStart"/>
      <w:r w:rsidR="0058469F">
        <w:rPr>
          <w:rFonts w:cs="David" w:hint="cs"/>
          <w:sz w:val="24"/>
          <w:szCs w:val="24"/>
          <w:rtl/>
        </w:rPr>
        <w:t>לא</w:t>
      </w:r>
      <w:r>
        <w:rPr>
          <w:rFonts w:cs="David" w:hint="eastAsia"/>
          <w:sz w:val="24"/>
          <w:szCs w:val="24"/>
          <w:rtl/>
        </w:rPr>
        <w:t>־</w:t>
      </w:r>
      <w:r w:rsidR="0058469F">
        <w:rPr>
          <w:rFonts w:cs="David" w:hint="cs"/>
          <w:sz w:val="24"/>
          <w:szCs w:val="24"/>
          <w:rtl/>
        </w:rPr>
        <w:t>פחות</w:t>
      </w:r>
      <w:proofErr w:type="spellEnd"/>
      <w:r w:rsidR="0058469F">
        <w:rPr>
          <w:rFonts w:cs="David" w:hint="cs"/>
          <w:sz w:val="24"/>
          <w:szCs w:val="24"/>
          <w:rtl/>
        </w:rPr>
        <w:t xml:space="preserve"> </w:t>
      </w:r>
      <w:r>
        <w:rPr>
          <w:rFonts w:cs="David" w:hint="cs"/>
          <w:sz w:val="24"/>
          <w:szCs w:val="24"/>
          <w:rtl/>
        </w:rPr>
        <w:t xml:space="preserve">חשובה </w:t>
      </w:r>
      <w:r w:rsidR="0058469F">
        <w:rPr>
          <w:rFonts w:cs="David" w:hint="cs"/>
          <w:sz w:val="24"/>
          <w:szCs w:val="24"/>
          <w:rtl/>
        </w:rPr>
        <w:t xml:space="preserve">מהתועלת שיכולה להגיע </w:t>
      </w:r>
      <w:proofErr w:type="spellStart"/>
      <w:r w:rsidR="0058469F">
        <w:rPr>
          <w:rFonts w:cs="David" w:hint="cs"/>
          <w:sz w:val="24"/>
          <w:szCs w:val="24"/>
          <w:rtl/>
        </w:rPr>
        <w:t>לק</w:t>
      </w:r>
      <w:r w:rsidR="0096727D">
        <w:rPr>
          <w:rFonts w:cs="David" w:hint="cs"/>
          <w:sz w:val="24"/>
          <w:szCs w:val="24"/>
          <w:rtl/>
        </w:rPr>
        <w:t>ו</w:t>
      </w:r>
      <w:r w:rsidR="0058469F">
        <w:rPr>
          <w:rFonts w:cs="David" w:hint="cs"/>
          <w:sz w:val="24"/>
          <w:szCs w:val="24"/>
          <w:rtl/>
        </w:rPr>
        <w:t>רבנות</w:t>
      </w:r>
      <w:r w:rsidR="00CD0AB5">
        <w:rPr>
          <w:rFonts w:cs="David" w:hint="eastAsia"/>
          <w:sz w:val="24"/>
          <w:szCs w:val="24"/>
          <w:rtl/>
        </w:rPr>
        <w:t>־</w:t>
      </w:r>
      <w:r w:rsidR="0096727D">
        <w:rPr>
          <w:rFonts w:cs="David" w:hint="cs"/>
          <w:sz w:val="24"/>
          <w:szCs w:val="24"/>
          <w:rtl/>
        </w:rPr>
        <w:t>עבר</w:t>
      </w:r>
      <w:proofErr w:type="spellEnd"/>
      <w:r w:rsidR="0058469F">
        <w:rPr>
          <w:rFonts w:cs="David" w:hint="cs"/>
          <w:sz w:val="24"/>
          <w:szCs w:val="24"/>
          <w:rtl/>
        </w:rPr>
        <w:t xml:space="preserve"> הי</w:t>
      </w:r>
      <w:r w:rsidR="0096727D">
        <w:rPr>
          <w:rFonts w:cs="David" w:hint="cs"/>
          <w:sz w:val="24"/>
          <w:szCs w:val="24"/>
          <w:rtl/>
        </w:rPr>
        <w:t>א התועלת במניעת פגיעות עתידיות</w:t>
      </w:r>
      <w:r w:rsidR="0058469F">
        <w:rPr>
          <w:rFonts w:cs="David" w:hint="cs"/>
          <w:sz w:val="24"/>
          <w:szCs w:val="24"/>
          <w:rtl/>
        </w:rPr>
        <w:t xml:space="preserve"> שיכולה לצמוח מהיחשפותם של נפגעים </w:t>
      </w:r>
      <w:r w:rsidR="0058469F">
        <w:rPr>
          <w:rFonts w:cs="David"/>
          <w:sz w:val="24"/>
          <w:szCs w:val="24"/>
          <w:rtl/>
        </w:rPr>
        <w:t>–</w:t>
      </w:r>
      <w:r w:rsidR="0096727D">
        <w:rPr>
          <w:rFonts w:cs="David" w:hint="cs"/>
          <w:sz w:val="24"/>
          <w:szCs w:val="24"/>
          <w:rtl/>
        </w:rPr>
        <w:t xml:space="preserve"> </w:t>
      </w:r>
      <w:r w:rsidR="0058469F">
        <w:rPr>
          <w:rFonts w:cs="David" w:hint="cs"/>
          <w:sz w:val="24"/>
          <w:szCs w:val="24"/>
          <w:rtl/>
        </w:rPr>
        <w:t>כתוצאה מהעלאת המודעות והגברת הזהירות. א</w:t>
      </w:r>
      <w:r w:rsidR="0096727D">
        <w:rPr>
          <w:rFonts w:cs="David" w:hint="cs"/>
          <w:sz w:val="24"/>
          <w:szCs w:val="24"/>
          <w:rtl/>
        </w:rPr>
        <w:t>ו</w:t>
      </w:r>
      <w:r w:rsidR="0058469F">
        <w:rPr>
          <w:rFonts w:cs="David" w:hint="cs"/>
          <w:sz w:val="24"/>
          <w:szCs w:val="24"/>
          <w:rtl/>
        </w:rPr>
        <w:t>מנם, עצם קיומן של התקיפות</w:t>
      </w:r>
      <w:r w:rsidR="0096727D">
        <w:rPr>
          <w:rFonts w:cs="David" w:hint="cs"/>
          <w:sz w:val="24"/>
          <w:szCs w:val="24"/>
          <w:rtl/>
        </w:rPr>
        <w:t xml:space="preserve"> </w:t>
      </w:r>
      <w:r w:rsidR="0058469F">
        <w:rPr>
          <w:rFonts w:cs="David" w:hint="cs"/>
          <w:sz w:val="24"/>
          <w:szCs w:val="24"/>
          <w:rtl/>
        </w:rPr>
        <w:t>יכול להתפרסם בתקשורת</w:t>
      </w:r>
      <w:r w:rsidR="0096727D">
        <w:rPr>
          <w:rFonts w:cs="David" w:hint="cs"/>
          <w:sz w:val="24"/>
          <w:szCs w:val="24"/>
          <w:rtl/>
        </w:rPr>
        <w:t xml:space="preserve"> </w:t>
      </w:r>
      <w:r w:rsidR="00CD0AB5">
        <w:rPr>
          <w:rFonts w:cs="David" w:hint="cs"/>
          <w:sz w:val="24"/>
          <w:szCs w:val="24"/>
          <w:rtl/>
        </w:rPr>
        <w:t xml:space="preserve">גם </w:t>
      </w:r>
      <w:r w:rsidR="0096727D">
        <w:rPr>
          <w:rFonts w:cs="David" w:hint="cs"/>
          <w:sz w:val="24"/>
          <w:szCs w:val="24"/>
          <w:rtl/>
        </w:rPr>
        <w:t>ללא חשיפת פרטי הנפגעים,</w:t>
      </w:r>
      <w:r w:rsidR="0058469F">
        <w:rPr>
          <w:rFonts w:cs="David" w:hint="cs"/>
          <w:sz w:val="24"/>
          <w:szCs w:val="24"/>
          <w:rtl/>
        </w:rPr>
        <w:t xml:space="preserve"> אך </w:t>
      </w:r>
      <w:r w:rsidR="0096727D">
        <w:rPr>
          <w:rFonts w:cs="David" w:hint="cs"/>
          <w:sz w:val="24"/>
          <w:szCs w:val="24"/>
          <w:rtl/>
        </w:rPr>
        <w:t xml:space="preserve">אינו </w:t>
      </w:r>
      <w:r w:rsidR="0058469F">
        <w:rPr>
          <w:rFonts w:cs="David" w:hint="cs"/>
          <w:sz w:val="24"/>
          <w:szCs w:val="24"/>
          <w:rtl/>
        </w:rPr>
        <w:t xml:space="preserve">דומה הרושם הנותר </w:t>
      </w:r>
      <w:r w:rsidR="0096727D">
        <w:rPr>
          <w:rFonts w:cs="David" w:hint="cs"/>
          <w:sz w:val="24"/>
          <w:szCs w:val="24"/>
          <w:rtl/>
        </w:rPr>
        <w:t xml:space="preserve">מהצגת </w:t>
      </w:r>
      <w:r w:rsidR="0058469F">
        <w:rPr>
          <w:rFonts w:cs="David" w:hint="cs"/>
          <w:sz w:val="24"/>
          <w:szCs w:val="24"/>
          <w:rtl/>
        </w:rPr>
        <w:t xml:space="preserve">מקרה </w:t>
      </w:r>
      <w:r w:rsidR="0096727D">
        <w:rPr>
          <w:rFonts w:cs="David" w:hint="cs"/>
          <w:sz w:val="24"/>
          <w:szCs w:val="24"/>
          <w:rtl/>
        </w:rPr>
        <w:t>ש</w:t>
      </w:r>
      <w:r w:rsidR="0058469F">
        <w:rPr>
          <w:rFonts w:cs="David" w:hint="cs"/>
          <w:sz w:val="24"/>
          <w:szCs w:val="24"/>
          <w:rtl/>
        </w:rPr>
        <w:t xml:space="preserve">בו </w:t>
      </w:r>
      <w:r w:rsidR="0096727D">
        <w:rPr>
          <w:rFonts w:cs="David" w:hint="cs"/>
          <w:sz w:val="24"/>
          <w:szCs w:val="24"/>
          <w:rtl/>
        </w:rPr>
        <w:t>פרטיו של הקרבן אינם ידועים</w:t>
      </w:r>
      <w:r w:rsidR="009B056F">
        <w:rPr>
          <w:rFonts w:cs="David" w:hint="cs"/>
          <w:sz w:val="24"/>
          <w:szCs w:val="24"/>
          <w:rtl/>
        </w:rPr>
        <w:t>, ל</w:t>
      </w:r>
      <w:r w:rsidR="0096727D">
        <w:rPr>
          <w:rFonts w:cs="David" w:hint="cs"/>
          <w:sz w:val="24"/>
          <w:szCs w:val="24"/>
          <w:rtl/>
        </w:rPr>
        <w:t xml:space="preserve">רושם </w:t>
      </w:r>
      <w:r w:rsidR="009B056F">
        <w:rPr>
          <w:rFonts w:cs="David" w:hint="cs"/>
          <w:sz w:val="24"/>
          <w:szCs w:val="24"/>
          <w:rtl/>
        </w:rPr>
        <w:t>הנצרב בתודעה כאשר ל</w:t>
      </w:r>
      <w:r w:rsidR="0058469F">
        <w:rPr>
          <w:rFonts w:cs="David" w:hint="cs"/>
          <w:sz w:val="24"/>
          <w:szCs w:val="24"/>
          <w:rtl/>
        </w:rPr>
        <w:t xml:space="preserve">נפגע </w:t>
      </w:r>
      <w:r w:rsidR="009B056F">
        <w:rPr>
          <w:rFonts w:cs="David" w:hint="cs"/>
          <w:sz w:val="24"/>
          <w:szCs w:val="24"/>
          <w:rtl/>
        </w:rPr>
        <w:t>יש שם ופנים.</w:t>
      </w:r>
      <w:r w:rsidR="009B056F" w:rsidRPr="009B056F">
        <w:rPr>
          <w:rStyle w:val="af0"/>
          <w:sz w:val="24"/>
          <w:szCs w:val="24"/>
        </w:rPr>
        <w:t xml:space="preserve"> </w:t>
      </w:r>
      <w:r w:rsidR="009B056F" w:rsidRPr="0096727D">
        <w:rPr>
          <w:rStyle w:val="ad"/>
        </w:rPr>
        <w:endnoteReference w:id="6"/>
      </w:r>
    </w:p>
    <w:p w:rsidR="009B056F" w:rsidRPr="009B056F" w:rsidRDefault="00FD0EDF" w:rsidP="00DB789A">
      <w:pPr>
        <w:spacing w:after="240" w:line="360" w:lineRule="auto"/>
        <w:jc w:val="both"/>
        <w:rPr>
          <w:rFonts w:cs="David" w:hint="cs"/>
          <w:sz w:val="24"/>
          <w:szCs w:val="24"/>
          <w:rtl/>
        </w:rPr>
      </w:pPr>
      <w:r>
        <w:rPr>
          <w:rFonts w:cs="David" w:hint="cs"/>
          <w:sz w:val="24"/>
          <w:szCs w:val="24"/>
          <w:rtl/>
        </w:rPr>
        <w:t xml:space="preserve">על אף כל האמור לעיל, </w:t>
      </w:r>
      <w:r w:rsidR="007F673D">
        <w:rPr>
          <w:rFonts w:cs="David" w:hint="cs"/>
          <w:sz w:val="24"/>
          <w:szCs w:val="24"/>
          <w:rtl/>
        </w:rPr>
        <w:t>כיוון שהסוד ה</w:t>
      </w:r>
      <w:r w:rsidR="0096727D">
        <w:rPr>
          <w:rFonts w:cs="David" w:hint="cs"/>
          <w:sz w:val="24"/>
          <w:szCs w:val="24"/>
          <w:rtl/>
        </w:rPr>
        <w:t>וא</w:t>
      </w:r>
      <w:r w:rsidR="007F673D">
        <w:rPr>
          <w:rFonts w:cs="David" w:hint="cs"/>
          <w:sz w:val="24"/>
          <w:szCs w:val="24"/>
          <w:rtl/>
        </w:rPr>
        <w:t xml:space="preserve"> </w:t>
      </w:r>
      <w:r w:rsidR="0096727D">
        <w:rPr>
          <w:rFonts w:cs="David" w:hint="cs"/>
          <w:sz w:val="24"/>
          <w:szCs w:val="24"/>
          <w:rtl/>
        </w:rPr>
        <w:t xml:space="preserve">עניינו האישי </w:t>
      </w:r>
      <w:r w:rsidR="007F673D">
        <w:rPr>
          <w:rFonts w:cs="David" w:hint="cs"/>
          <w:sz w:val="24"/>
          <w:szCs w:val="24"/>
          <w:rtl/>
        </w:rPr>
        <w:t xml:space="preserve">של הנפגע, </w:t>
      </w:r>
      <w:r w:rsidR="0096727D">
        <w:rPr>
          <w:rFonts w:cs="David" w:hint="cs"/>
          <w:sz w:val="24"/>
          <w:szCs w:val="24"/>
          <w:rtl/>
        </w:rPr>
        <w:t xml:space="preserve">הרי שזכותו היא לאזן בין התועלת שבחשיפה לבין </w:t>
      </w:r>
      <w:r w:rsidR="007F673D">
        <w:rPr>
          <w:rFonts w:cs="David" w:hint="cs"/>
          <w:sz w:val="24"/>
          <w:szCs w:val="24"/>
          <w:rtl/>
        </w:rPr>
        <w:t xml:space="preserve">ההפסד </w:t>
      </w:r>
      <w:r w:rsidR="0096727D">
        <w:rPr>
          <w:rFonts w:cs="David" w:hint="cs"/>
          <w:sz w:val="24"/>
          <w:szCs w:val="24"/>
          <w:rtl/>
        </w:rPr>
        <w:t>הכרוך בה ולהגיע להחלטה הרצויה לו;</w:t>
      </w:r>
      <w:r w:rsidR="007F673D">
        <w:rPr>
          <w:rFonts w:cs="David" w:hint="cs"/>
          <w:sz w:val="24"/>
          <w:szCs w:val="24"/>
          <w:rtl/>
        </w:rPr>
        <w:t xml:space="preserve"> ו</w:t>
      </w:r>
      <w:r w:rsidR="0096727D">
        <w:rPr>
          <w:rFonts w:cs="David" w:hint="cs"/>
          <w:sz w:val="24"/>
          <w:szCs w:val="24"/>
          <w:rtl/>
        </w:rPr>
        <w:t xml:space="preserve">מובן אפוא כי כאשר </w:t>
      </w:r>
      <w:r w:rsidR="007F673D">
        <w:rPr>
          <w:rFonts w:cs="David" w:hint="cs"/>
          <w:sz w:val="24"/>
          <w:szCs w:val="24"/>
          <w:rtl/>
        </w:rPr>
        <w:t xml:space="preserve">הנפגע בוחר </w:t>
      </w:r>
      <w:r w:rsidR="009B056F">
        <w:rPr>
          <w:rFonts w:cs="David" w:hint="cs"/>
          <w:sz w:val="24"/>
          <w:szCs w:val="24"/>
          <w:rtl/>
        </w:rPr>
        <w:t xml:space="preserve">שלא </w:t>
      </w:r>
      <w:r w:rsidR="007F673D">
        <w:rPr>
          <w:rFonts w:cs="David" w:hint="cs"/>
          <w:sz w:val="24"/>
          <w:szCs w:val="24"/>
          <w:rtl/>
        </w:rPr>
        <w:t xml:space="preserve">לחשוף את זהותו, </w:t>
      </w:r>
      <w:r w:rsidR="009B056F">
        <w:rPr>
          <w:rFonts w:cs="David" w:hint="cs"/>
          <w:sz w:val="24"/>
          <w:szCs w:val="24"/>
          <w:rtl/>
        </w:rPr>
        <w:t>יש לכבד בחירה זו</w:t>
      </w:r>
      <w:r w:rsidR="007F673D" w:rsidRPr="00807BEA">
        <w:rPr>
          <w:rFonts w:cs="David" w:hint="cs"/>
          <w:sz w:val="24"/>
          <w:szCs w:val="24"/>
          <w:rtl/>
        </w:rPr>
        <w:t>.</w:t>
      </w:r>
      <w:r w:rsidR="009B056F">
        <w:rPr>
          <w:rFonts w:cs="David" w:hint="cs"/>
          <w:sz w:val="24"/>
          <w:szCs w:val="24"/>
          <w:rtl/>
        </w:rPr>
        <w:t xml:space="preserve"> </w:t>
      </w:r>
      <w:r w:rsidR="007F673D">
        <w:rPr>
          <w:rFonts w:cs="David" w:hint="cs"/>
          <w:sz w:val="24"/>
          <w:szCs w:val="24"/>
          <w:rtl/>
        </w:rPr>
        <w:t>חשיפת פרטיו של אדם שנפל ק</w:t>
      </w:r>
      <w:r w:rsidR="0096727D">
        <w:rPr>
          <w:rFonts w:cs="David" w:hint="cs"/>
          <w:sz w:val="24"/>
          <w:szCs w:val="24"/>
          <w:rtl/>
        </w:rPr>
        <w:t>ו</w:t>
      </w:r>
      <w:r w:rsidR="007F673D">
        <w:rPr>
          <w:rFonts w:cs="David" w:hint="cs"/>
          <w:sz w:val="24"/>
          <w:szCs w:val="24"/>
          <w:rtl/>
        </w:rPr>
        <w:t>רבן לעבירת מין</w:t>
      </w:r>
      <w:r w:rsidR="0096727D">
        <w:rPr>
          <w:rFonts w:cs="David" w:hint="cs"/>
          <w:sz w:val="24"/>
          <w:szCs w:val="24"/>
          <w:rtl/>
        </w:rPr>
        <w:t>,</w:t>
      </w:r>
      <w:r w:rsidR="009B056F">
        <w:rPr>
          <w:rFonts w:cs="David" w:hint="cs"/>
          <w:sz w:val="24"/>
          <w:szCs w:val="24"/>
          <w:rtl/>
        </w:rPr>
        <w:t xml:space="preserve"> בניגוד לרצונו, </w:t>
      </w:r>
      <w:r w:rsidR="007F673D">
        <w:rPr>
          <w:rFonts w:cs="David" w:hint="cs"/>
          <w:sz w:val="24"/>
          <w:szCs w:val="24"/>
          <w:rtl/>
        </w:rPr>
        <w:t>יש בה משום גילוי סוד שעליו נאמר: "</w:t>
      </w:r>
      <w:r w:rsidR="007F673D" w:rsidRPr="002B7AE0">
        <w:rPr>
          <w:rFonts w:cs="David"/>
          <w:sz w:val="24"/>
          <w:szCs w:val="24"/>
          <w:rtl/>
        </w:rPr>
        <w:t xml:space="preserve">שכל המגלה סוד חברו, כאילו שופך דמים, שנאמר (ויקרא </w:t>
      </w:r>
      <w:proofErr w:type="spellStart"/>
      <w:r w:rsidR="007F673D" w:rsidRPr="002B7AE0">
        <w:rPr>
          <w:rFonts w:cs="David"/>
          <w:sz w:val="24"/>
          <w:szCs w:val="24"/>
          <w:rtl/>
        </w:rPr>
        <w:t>יט</w:t>
      </w:r>
      <w:proofErr w:type="spellEnd"/>
      <w:r w:rsidR="007F673D" w:rsidRPr="002B7AE0">
        <w:rPr>
          <w:rFonts w:cs="David"/>
          <w:sz w:val="24"/>
          <w:szCs w:val="24"/>
          <w:rtl/>
        </w:rPr>
        <w:t xml:space="preserve">, </w:t>
      </w:r>
      <w:proofErr w:type="spellStart"/>
      <w:r w:rsidR="007F673D" w:rsidRPr="002B7AE0">
        <w:rPr>
          <w:rFonts w:cs="David"/>
          <w:sz w:val="24"/>
          <w:szCs w:val="24"/>
          <w:rtl/>
        </w:rPr>
        <w:t>טז</w:t>
      </w:r>
      <w:proofErr w:type="spellEnd"/>
      <w:r w:rsidR="007F673D" w:rsidRPr="002B7AE0">
        <w:rPr>
          <w:rFonts w:cs="David"/>
          <w:sz w:val="24"/>
          <w:szCs w:val="24"/>
          <w:rtl/>
        </w:rPr>
        <w:t>): 'לא תלך רכיל וגו' [לא תעמוד על דם רעך]'</w:t>
      </w:r>
      <w:r w:rsidR="007F673D">
        <w:rPr>
          <w:rFonts w:cs="David" w:hint="cs"/>
          <w:sz w:val="24"/>
          <w:szCs w:val="24"/>
          <w:rtl/>
        </w:rPr>
        <w:t>"</w:t>
      </w:r>
      <w:r w:rsidR="0096727D">
        <w:rPr>
          <w:rFonts w:cs="David" w:hint="cs"/>
          <w:sz w:val="24"/>
          <w:szCs w:val="24"/>
          <w:rtl/>
        </w:rPr>
        <w:t xml:space="preserve"> (אוצר המדרשים [אייזנשטיין], עמ' 81)</w:t>
      </w:r>
      <w:r w:rsidR="007F673D">
        <w:rPr>
          <w:rFonts w:cs="David" w:hint="cs"/>
          <w:sz w:val="24"/>
          <w:szCs w:val="24"/>
          <w:rtl/>
        </w:rPr>
        <w:t>.</w:t>
      </w:r>
      <w:r w:rsidR="007F673D">
        <w:rPr>
          <w:rStyle w:val="af0"/>
          <w:sz w:val="24"/>
          <w:szCs w:val="24"/>
        </w:rPr>
        <w:endnoteReference w:id="7"/>
      </w:r>
    </w:p>
    <w:p w:rsidR="00B67482" w:rsidRPr="00EF0C1E" w:rsidRDefault="00A81E14" w:rsidP="00DB789A">
      <w:pPr>
        <w:spacing w:after="240" w:line="360" w:lineRule="auto"/>
        <w:jc w:val="both"/>
        <w:rPr>
          <w:rFonts w:cs="David" w:hint="cs"/>
          <w:b/>
          <w:bCs/>
          <w:sz w:val="24"/>
          <w:szCs w:val="24"/>
          <w:rtl/>
        </w:rPr>
      </w:pPr>
      <w:r>
        <w:rPr>
          <w:rFonts w:cs="David" w:hint="cs"/>
          <w:b/>
          <w:bCs/>
          <w:sz w:val="24"/>
          <w:szCs w:val="24"/>
          <w:rtl/>
        </w:rPr>
        <w:t xml:space="preserve">לאור האמור, רבני </w:t>
      </w:r>
      <w:r w:rsidR="00EF0C1E">
        <w:rPr>
          <w:rFonts w:cs="David" w:hint="cs"/>
          <w:b/>
          <w:bCs/>
          <w:sz w:val="24"/>
          <w:szCs w:val="24"/>
          <w:rtl/>
        </w:rPr>
        <w:t>'</w:t>
      </w:r>
      <w:proofErr w:type="spellStart"/>
      <w:r>
        <w:rPr>
          <w:rFonts w:cs="David" w:hint="cs"/>
          <w:b/>
          <w:bCs/>
          <w:sz w:val="24"/>
          <w:szCs w:val="24"/>
          <w:rtl/>
        </w:rPr>
        <w:t>צהר</w:t>
      </w:r>
      <w:proofErr w:type="spellEnd"/>
      <w:r w:rsidR="00EF0C1E">
        <w:rPr>
          <w:rFonts w:cs="David" w:hint="cs"/>
          <w:b/>
          <w:bCs/>
          <w:sz w:val="24"/>
          <w:szCs w:val="24"/>
          <w:rtl/>
        </w:rPr>
        <w:t>'</w:t>
      </w:r>
      <w:r>
        <w:rPr>
          <w:rFonts w:cs="David" w:hint="cs"/>
          <w:b/>
          <w:bCs/>
          <w:sz w:val="24"/>
          <w:szCs w:val="24"/>
          <w:rtl/>
        </w:rPr>
        <w:t xml:space="preserve"> </w:t>
      </w:r>
      <w:r w:rsidR="00F21E7F">
        <w:rPr>
          <w:rFonts w:cs="David" w:hint="cs"/>
          <w:b/>
          <w:bCs/>
          <w:sz w:val="24"/>
          <w:szCs w:val="24"/>
          <w:rtl/>
        </w:rPr>
        <w:t>תומכים במתן אפשרות לנפגעי תקיפה מינית המעוניינים בכך לחשוף את פרטיהם בציבור.</w:t>
      </w:r>
    </w:p>
    <w:sectPr w:rsidR="00B67482" w:rsidRPr="00EF0C1E" w:rsidSect="00FB3DA8">
      <w:headerReference w:type="even" r:id="rId8"/>
      <w:headerReference w:type="default" r:id="rId9"/>
      <w:footerReference w:type="default" r:id="rId10"/>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55D" w:rsidRDefault="00AC555D">
      <w:r>
        <w:separator/>
      </w:r>
    </w:p>
  </w:endnote>
  <w:endnote w:type="continuationSeparator" w:id="0">
    <w:p w:rsidR="00AC555D" w:rsidRDefault="00AC555D">
      <w:r>
        <w:continuationSeparator/>
      </w:r>
    </w:p>
  </w:endnote>
  <w:endnote w:id="1">
    <w:p w:rsidR="005C3BE6" w:rsidRDefault="005C3BE6" w:rsidP="00CD0AB5">
      <w:pPr>
        <w:pStyle w:val="ae"/>
      </w:pPr>
      <w:r>
        <w:rPr>
          <w:rStyle w:val="af0"/>
        </w:rPr>
        <w:endnoteRef/>
      </w:r>
      <w:r>
        <w:rPr>
          <w:rtl/>
        </w:rPr>
        <w:t xml:space="preserve"> </w:t>
      </w:r>
      <w:r>
        <w:rPr>
          <w:rFonts w:hint="cs"/>
          <w:rtl/>
        </w:rPr>
        <w:t>את הפסוק "</w:t>
      </w:r>
      <w:r w:rsidRPr="0067676B">
        <w:rPr>
          <w:rtl/>
        </w:rPr>
        <w:t xml:space="preserve">אֶת </w:t>
      </w:r>
      <w:proofErr w:type="spellStart"/>
      <w:r w:rsidRPr="0067676B">
        <w:rPr>
          <w:rtl/>
        </w:rPr>
        <w:t>הַכֹּל</w:t>
      </w:r>
      <w:proofErr w:type="spellEnd"/>
      <w:r w:rsidRPr="0067676B">
        <w:rPr>
          <w:rtl/>
        </w:rPr>
        <w:t xml:space="preserve"> עָשָׂה יָפֶה בְעִתּוֹ גַּם אֶת הָעֹלָם נָתַן בְּלִבָּם מִבְּלִי אֲשֶׁר לֹא יִמְצָא הָאָדָם אֶת  הַמַּעֲשֶׂה אֲשֶׁר עָשָׂה הָאֱ</w:t>
      </w:r>
      <w:r>
        <w:rPr>
          <w:rFonts w:hint="cs"/>
          <w:rtl/>
        </w:rPr>
        <w:t>-</w:t>
      </w:r>
      <w:r w:rsidRPr="0067676B">
        <w:rPr>
          <w:rtl/>
        </w:rPr>
        <w:t>לֹהִים מֵרֹאשׁ וְעַד סוֹף</w:t>
      </w:r>
      <w:r w:rsidR="00CD0AB5">
        <w:rPr>
          <w:rFonts w:hint="cs"/>
          <w:rtl/>
        </w:rPr>
        <w:t>" (קהלת ג</w:t>
      </w:r>
      <w:r>
        <w:rPr>
          <w:rFonts w:hint="cs"/>
          <w:rtl/>
        </w:rPr>
        <w:t>, יא)</w:t>
      </w:r>
      <w:r w:rsidR="00CD0AB5">
        <w:rPr>
          <w:rFonts w:hint="cs"/>
          <w:rtl/>
        </w:rPr>
        <w:t>,</w:t>
      </w:r>
      <w:r>
        <w:rPr>
          <w:rFonts w:hint="cs"/>
          <w:rtl/>
        </w:rPr>
        <w:t xml:space="preserve"> דרשו חז"ל כעוסק בהדחקה ההכרחית של יום המוות</w:t>
      </w:r>
      <w:r w:rsidR="00CD0AB5">
        <w:rPr>
          <w:rFonts w:hint="cs"/>
          <w:rtl/>
        </w:rPr>
        <w:t>, וכך לימדו:</w:t>
      </w:r>
      <w:r>
        <w:rPr>
          <w:rFonts w:hint="cs"/>
          <w:rtl/>
        </w:rPr>
        <w:t xml:space="preserve"> "</w:t>
      </w:r>
      <w:r w:rsidR="00CD0AB5">
        <w:rPr>
          <w:rFonts w:hint="cs"/>
          <w:rtl/>
        </w:rPr>
        <w:t>'</w:t>
      </w:r>
      <w:r w:rsidRPr="0046280C">
        <w:rPr>
          <w:rtl/>
        </w:rPr>
        <w:t>הע</w:t>
      </w:r>
      <w:r w:rsidR="00CD0AB5">
        <w:rPr>
          <w:rFonts w:hint="cs"/>
          <w:rtl/>
        </w:rPr>
        <w:t>ֹ</w:t>
      </w:r>
      <w:r w:rsidRPr="0046280C">
        <w:rPr>
          <w:rtl/>
        </w:rPr>
        <w:t>לם</w:t>
      </w:r>
      <w:r w:rsidR="00CD0AB5">
        <w:rPr>
          <w:rFonts w:hint="cs"/>
          <w:rtl/>
        </w:rPr>
        <w:t>'</w:t>
      </w:r>
      <w:r w:rsidRPr="0046280C">
        <w:rPr>
          <w:rtl/>
        </w:rPr>
        <w:t xml:space="preserve"> כתיב</w:t>
      </w:r>
      <w:r w:rsidR="00CD0AB5">
        <w:rPr>
          <w:rFonts w:hint="cs"/>
          <w:rtl/>
        </w:rPr>
        <w:t>,</w:t>
      </w:r>
      <w:r w:rsidRPr="0046280C">
        <w:rPr>
          <w:rtl/>
        </w:rPr>
        <w:t xml:space="preserve"> חסר </w:t>
      </w:r>
      <w:proofErr w:type="spellStart"/>
      <w:r w:rsidRPr="0046280C">
        <w:rPr>
          <w:rtl/>
        </w:rPr>
        <w:t>וא"ו</w:t>
      </w:r>
      <w:proofErr w:type="spellEnd"/>
      <w:r w:rsidR="00CD0AB5">
        <w:rPr>
          <w:rFonts w:hint="cs"/>
          <w:rtl/>
        </w:rPr>
        <w:t>,</w:t>
      </w:r>
      <w:r w:rsidRPr="0046280C">
        <w:rPr>
          <w:rtl/>
        </w:rPr>
        <w:t xml:space="preserve"> מהו כן</w:t>
      </w:r>
      <w:r w:rsidR="00CD0AB5">
        <w:rPr>
          <w:rFonts w:hint="cs"/>
          <w:rtl/>
        </w:rPr>
        <w:t>?</w:t>
      </w:r>
      <w:r w:rsidRPr="0046280C">
        <w:rPr>
          <w:rtl/>
        </w:rPr>
        <w:t xml:space="preserve"> אילולי שהקב"ה העלים מלבו של אדם את המיתה לא היה אדם בונה ולא נוטע שהיה אומר למחר אני מת למה אני עומד </w:t>
      </w:r>
      <w:proofErr w:type="spellStart"/>
      <w:r w:rsidRPr="0046280C">
        <w:rPr>
          <w:rtl/>
        </w:rPr>
        <w:t>ומתיגע</w:t>
      </w:r>
      <w:proofErr w:type="spellEnd"/>
      <w:r w:rsidRPr="0046280C">
        <w:rPr>
          <w:rtl/>
        </w:rPr>
        <w:t xml:space="preserve"> לאחרים לפיכך העלים הקדוש ברוך הוא מלבות של בני אדם את יום המיתה</w:t>
      </w:r>
      <w:r w:rsidR="00CD0AB5">
        <w:rPr>
          <w:rFonts w:hint="cs"/>
          <w:rtl/>
        </w:rPr>
        <w:t>" (</w:t>
      </w:r>
      <w:proofErr w:type="spellStart"/>
      <w:r w:rsidR="00CD0AB5">
        <w:rPr>
          <w:rFonts w:hint="cs"/>
          <w:rtl/>
        </w:rPr>
        <w:t>תנחומא</w:t>
      </w:r>
      <w:proofErr w:type="spellEnd"/>
      <w:r w:rsidR="00CD0AB5">
        <w:rPr>
          <w:rFonts w:hint="cs"/>
          <w:rtl/>
        </w:rPr>
        <w:t xml:space="preserve"> [</w:t>
      </w:r>
      <w:proofErr w:type="spellStart"/>
      <w:r w:rsidR="00CD0AB5">
        <w:rPr>
          <w:rFonts w:hint="cs"/>
          <w:rtl/>
        </w:rPr>
        <w:t>ורשא</w:t>
      </w:r>
      <w:proofErr w:type="spellEnd"/>
      <w:r w:rsidR="00CD0AB5">
        <w:rPr>
          <w:rFonts w:hint="cs"/>
          <w:rtl/>
        </w:rPr>
        <w:t xml:space="preserve">], </w:t>
      </w:r>
      <w:r>
        <w:rPr>
          <w:rFonts w:hint="cs"/>
          <w:rtl/>
        </w:rPr>
        <w:t>קדושים, סימן ח).</w:t>
      </w:r>
    </w:p>
  </w:endnote>
  <w:endnote w:id="2">
    <w:p w:rsidR="005C3BE6" w:rsidRDefault="005C3BE6" w:rsidP="00CD0AB5">
      <w:pPr>
        <w:pStyle w:val="ae"/>
        <w:rPr>
          <w:rtl/>
        </w:rPr>
      </w:pPr>
      <w:r>
        <w:rPr>
          <w:rStyle w:val="af0"/>
        </w:rPr>
        <w:endnoteRef/>
      </w:r>
      <w:r>
        <w:rPr>
          <w:rtl/>
        </w:rPr>
        <w:t xml:space="preserve"> </w:t>
      </w:r>
      <w:r w:rsidR="00CD0AB5">
        <w:rPr>
          <w:rFonts w:hint="cs"/>
          <w:rtl/>
        </w:rPr>
        <w:t xml:space="preserve">על פי מאמרו של רפי </w:t>
      </w:r>
      <w:proofErr w:type="spellStart"/>
      <w:r w:rsidR="00CD0AB5">
        <w:rPr>
          <w:rFonts w:hint="cs"/>
          <w:rtl/>
        </w:rPr>
        <w:t>ועקנין</w:t>
      </w:r>
      <w:proofErr w:type="spellEnd"/>
      <w:r w:rsidR="00CD0AB5">
        <w:rPr>
          <w:rFonts w:hint="cs"/>
          <w:rtl/>
        </w:rPr>
        <w:t xml:space="preserve">, 'דאגה בלב איש </w:t>
      </w:r>
      <w:proofErr w:type="spellStart"/>
      <w:r w:rsidR="00CD0AB5">
        <w:rPr>
          <w:rFonts w:hint="cs"/>
          <w:rtl/>
        </w:rPr>
        <w:t>ישחנה</w:t>
      </w:r>
      <w:proofErr w:type="spellEnd"/>
      <w:r w:rsidR="00CD0AB5">
        <w:rPr>
          <w:rFonts w:hint="cs"/>
          <w:rtl/>
        </w:rPr>
        <w:t>'</w:t>
      </w:r>
      <w:r>
        <w:rPr>
          <w:rFonts w:hint="cs"/>
          <w:rtl/>
        </w:rPr>
        <w:t>, שמעתין</w:t>
      </w:r>
      <w:r w:rsidR="00CD0AB5">
        <w:rPr>
          <w:rFonts w:hint="cs"/>
          <w:rtl/>
        </w:rPr>
        <w:t>,</w:t>
      </w:r>
      <w:r>
        <w:rPr>
          <w:rFonts w:hint="cs"/>
          <w:rtl/>
        </w:rPr>
        <w:t xml:space="preserve"> </w:t>
      </w:r>
      <w:r w:rsidR="00CD0AB5">
        <w:rPr>
          <w:rFonts w:hint="cs"/>
          <w:rtl/>
        </w:rPr>
        <w:t>121</w:t>
      </w:r>
      <w:r w:rsidR="00CD0AB5">
        <w:rPr>
          <w:rtl/>
        </w:rPr>
        <w:t>–</w:t>
      </w:r>
      <w:r w:rsidR="00CD0AB5">
        <w:rPr>
          <w:rFonts w:hint="cs"/>
          <w:rtl/>
        </w:rPr>
        <w:t>122</w:t>
      </w:r>
      <w:r>
        <w:rPr>
          <w:rFonts w:hint="cs"/>
          <w:rtl/>
        </w:rPr>
        <w:t>, עמ' 140 ואילך. זמין במרשתת.</w:t>
      </w:r>
    </w:p>
  </w:endnote>
  <w:endnote w:id="3">
    <w:p w:rsidR="005C3BE6" w:rsidRDefault="005C3BE6" w:rsidP="00977703">
      <w:pPr>
        <w:pStyle w:val="ae"/>
        <w:rPr>
          <w:rFonts w:hint="cs"/>
          <w:rtl/>
        </w:rPr>
      </w:pPr>
      <w:r>
        <w:rPr>
          <w:rStyle w:val="af0"/>
        </w:rPr>
        <w:endnoteRef/>
      </w:r>
      <w:r>
        <w:rPr>
          <w:rtl/>
        </w:rPr>
        <w:t xml:space="preserve"> </w:t>
      </w:r>
      <w:r w:rsidR="00CD0AB5">
        <w:rPr>
          <w:rFonts w:hint="cs"/>
          <w:rtl/>
        </w:rPr>
        <w:t xml:space="preserve">ראו: </w:t>
      </w:r>
      <w:r>
        <w:rPr>
          <w:rFonts w:hint="cs"/>
          <w:rtl/>
        </w:rPr>
        <w:t>רש"י</w:t>
      </w:r>
      <w:r w:rsidR="00CD0AB5">
        <w:rPr>
          <w:rFonts w:hint="cs"/>
          <w:rtl/>
        </w:rPr>
        <w:t>,</w:t>
      </w:r>
      <w:r>
        <w:rPr>
          <w:rFonts w:hint="cs"/>
          <w:rtl/>
        </w:rPr>
        <w:t xml:space="preserve"> יומא </w:t>
      </w:r>
      <w:proofErr w:type="spellStart"/>
      <w:r>
        <w:rPr>
          <w:rFonts w:hint="cs"/>
          <w:rtl/>
        </w:rPr>
        <w:t>עה</w:t>
      </w:r>
      <w:proofErr w:type="spellEnd"/>
      <w:r>
        <w:rPr>
          <w:rFonts w:hint="cs"/>
          <w:rtl/>
        </w:rPr>
        <w:t xml:space="preserve"> ע"א</w:t>
      </w:r>
      <w:r w:rsidR="00CD0AB5">
        <w:rPr>
          <w:rFonts w:hint="cs"/>
          <w:rtl/>
        </w:rPr>
        <w:t>,</w:t>
      </w:r>
      <w:r>
        <w:rPr>
          <w:rFonts w:hint="cs"/>
          <w:rtl/>
        </w:rPr>
        <w:t xml:space="preserve"> ד"ה </w:t>
      </w:r>
      <w:proofErr w:type="spellStart"/>
      <w:r w:rsidR="00977703">
        <w:rPr>
          <w:rFonts w:hint="cs"/>
          <w:rtl/>
        </w:rPr>
        <w:t>ישיחנה</w:t>
      </w:r>
      <w:proofErr w:type="spellEnd"/>
      <w:r w:rsidR="00977703">
        <w:rPr>
          <w:rFonts w:hint="cs"/>
          <w:rtl/>
        </w:rPr>
        <w:t xml:space="preserve"> לאחרים</w:t>
      </w:r>
      <w:r>
        <w:rPr>
          <w:rFonts w:hint="cs"/>
          <w:rtl/>
        </w:rPr>
        <w:t>;</w:t>
      </w:r>
      <w:r w:rsidRPr="007F673D">
        <w:rPr>
          <w:rFonts w:hint="cs"/>
          <w:rtl/>
        </w:rPr>
        <w:t xml:space="preserve"> </w:t>
      </w:r>
      <w:r>
        <w:rPr>
          <w:rFonts w:hint="cs"/>
          <w:rtl/>
        </w:rPr>
        <w:t xml:space="preserve">שבת </w:t>
      </w:r>
      <w:proofErr w:type="spellStart"/>
      <w:r>
        <w:rPr>
          <w:rFonts w:hint="cs"/>
          <w:rtl/>
        </w:rPr>
        <w:t>סז</w:t>
      </w:r>
      <w:proofErr w:type="spellEnd"/>
      <w:r>
        <w:rPr>
          <w:rFonts w:hint="cs"/>
          <w:rtl/>
        </w:rPr>
        <w:t xml:space="preserve"> ע"א </w:t>
      </w:r>
      <w:r w:rsidR="00CD0AB5">
        <w:rPr>
          <w:rFonts w:hint="cs"/>
          <w:rtl/>
        </w:rPr>
        <w:t>(</w:t>
      </w:r>
      <w:r w:rsidR="00977703">
        <w:rPr>
          <w:rFonts w:hint="cs"/>
          <w:rtl/>
        </w:rPr>
        <w:t>כדי</w:t>
      </w:r>
      <w:r>
        <w:rPr>
          <w:rFonts w:hint="cs"/>
          <w:rtl/>
        </w:rPr>
        <w:t xml:space="preserve"> שאחרים יתפללו עליו</w:t>
      </w:r>
      <w:r w:rsidR="00CD0AB5">
        <w:rPr>
          <w:rFonts w:hint="cs"/>
          <w:rtl/>
        </w:rPr>
        <w:t>)</w:t>
      </w:r>
      <w:r>
        <w:rPr>
          <w:rFonts w:hint="cs"/>
          <w:rtl/>
        </w:rPr>
        <w:t>; בית  יוסף</w:t>
      </w:r>
      <w:r w:rsidR="00CD0AB5">
        <w:rPr>
          <w:rFonts w:hint="cs"/>
          <w:rtl/>
        </w:rPr>
        <w:t>,</w:t>
      </w:r>
      <w:r>
        <w:rPr>
          <w:rFonts w:hint="cs"/>
          <w:rtl/>
        </w:rPr>
        <w:t xml:space="preserve"> יורה דעה</w:t>
      </w:r>
      <w:r w:rsidR="00CD0AB5">
        <w:rPr>
          <w:rFonts w:hint="cs"/>
          <w:rtl/>
        </w:rPr>
        <w:t>,</w:t>
      </w:r>
      <w:r>
        <w:rPr>
          <w:rFonts w:hint="cs"/>
          <w:rtl/>
        </w:rPr>
        <w:t xml:space="preserve"> סימן </w:t>
      </w:r>
      <w:proofErr w:type="spellStart"/>
      <w:r>
        <w:rPr>
          <w:rFonts w:hint="cs"/>
          <w:rtl/>
        </w:rPr>
        <w:t>רנ</w:t>
      </w:r>
      <w:proofErr w:type="spellEnd"/>
      <w:r w:rsidR="00CD0AB5">
        <w:rPr>
          <w:rFonts w:hint="cs"/>
          <w:rtl/>
        </w:rPr>
        <w:t>,</w:t>
      </w:r>
      <w:r>
        <w:rPr>
          <w:rFonts w:hint="cs"/>
          <w:rtl/>
        </w:rPr>
        <w:t xml:space="preserve"> אות ג </w:t>
      </w:r>
      <w:r w:rsidR="00CD0AB5">
        <w:rPr>
          <w:rFonts w:hint="cs"/>
          <w:rtl/>
        </w:rPr>
        <w:t>(</w:t>
      </w:r>
      <w:r>
        <w:rPr>
          <w:rFonts w:hint="cs"/>
          <w:rtl/>
        </w:rPr>
        <w:t>לעניין צדקה</w:t>
      </w:r>
      <w:r w:rsidR="00CD0AB5">
        <w:rPr>
          <w:rFonts w:hint="cs"/>
          <w:rtl/>
        </w:rPr>
        <w:t>)</w:t>
      </w:r>
      <w:r>
        <w:rPr>
          <w:rFonts w:hint="cs"/>
          <w:rtl/>
        </w:rPr>
        <w:t xml:space="preserve">. </w:t>
      </w:r>
    </w:p>
  </w:endnote>
  <w:endnote w:id="4">
    <w:p w:rsidR="005C3BE6" w:rsidRDefault="005C3BE6" w:rsidP="00CD0AB5">
      <w:pPr>
        <w:pStyle w:val="ae"/>
      </w:pPr>
      <w:r>
        <w:rPr>
          <w:rStyle w:val="af0"/>
        </w:rPr>
        <w:endnoteRef/>
      </w:r>
      <w:r w:rsidR="00CD0AB5">
        <w:rPr>
          <w:rFonts w:hint="cs"/>
          <w:rtl/>
        </w:rPr>
        <w:t xml:space="preserve"> </w:t>
      </w:r>
      <w:r w:rsidR="00CD0AB5">
        <w:rPr>
          <w:rFonts w:hint="cs"/>
          <w:rtl/>
        </w:rPr>
        <w:t xml:space="preserve">כלשון רש"י: </w:t>
      </w:r>
      <w:r>
        <w:rPr>
          <w:rFonts w:hint="cs"/>
          <w:rtl/>
        </w:rPr>
        <w:t>"</w:t>
      </w:r>
      <w:r w:rsidRPr="00AA0960">
        <w:rPr>
          <w:rtl/>
        </w:rPr>
        <w:t>כשבאה צרה על אדם אומר לו אף בפלוני עלתה כך תנחומי</w:t>
      </w:r>
      <w:r>
        <w:rPr>
          <w:rFonts w:hint="cs"/>
          <w:rtl/>
        </w:rPr>
        <w:t>ם</w:t>
      </w:r>
      <w:r w:rsidRPr="00AA0960">
        <w:rPr>
          <w:rtl/>
        </w:rPr>
        <w:t xml:space="preserve"> הם לו</w:t>
      </w:r>
      <w:r>
        <w:rPr>
          <w:rFonts w:hint="cs"/>
          <w:rtl/>
        </w:rPr>
        <w:t xml:space="preserve">" (רש"י איכה ב', </w:t>
      </w:r>
      <w:proofErr w:type="spellStart"/>
      <w:r>
        <w:rPr>
          <w:rFonts w:hint="cs"/>
          <w:rtl/>
        </w:rPr>
        <w:t>יג</w:t>
      </w:r>
      <w:proofErr w:type="spellEnd"/>
      <w:r>
        <w:rPr>
          <w:rFonts w:hint="cs"/>
          <w:rtl/>
        </w:rPr>
        <w:t>). כמובן, יש להבדיל בין א</w:t>
      </w:r>
      <w:bookmarkStart w:id="0" w:name="_GoBack"/>
      <w:bookmarkEnd w:id="0"/>
      <w:r>
        <w:rPr>
          <w:rFonts w:hint="cs"/>
          <w:rtl/>
        </w:rPr>
        <w:t>דם לאדם ובין מצב למ</w:t>
      </w:r>
      <w:r w:rsidR="00CD0AB5">
        <w:rPr>
          <w:rFonts w:hint="cs"/>
          <w:rtl/>
        </w:rPr>
        <w:t>צב, ועיתים ש"צרת רבים נחמת שוטים"</w:t>
      </w:r>
      <w:r>
        <w:rPr>
          <w:rFonts w:hint="cs"/>
          <w:rtl/>
        </w:rPr>
        <w:t xml:space="preserve"> (פלא יועץ, ערך אהבת רעים).</w:t>
      </w:r>
    </w:p>
  </w:endnote>
  <w:endnote w:id="5">
    <w:p w:rsidR="005C3BE6" w:rsidRDefault="005C3BE6" w:rsidP="00977703">
      <w:pPr>
        <w:pStyle w:val="ae"/>
        <w:rPr>
          <w:rtl/>
        </w:rPr>
      </w:pPr>
      <w:r>
        <w:rPr>
          <w:rStyle w:val="af0"/>
        </w:rPr>
        <w:endnoteRef/>
      </w:r>
      <w:r>
        <w:rPr>
          <w:rtl/>
        </w:rPr>
        <w:t xml:space="preserve"> </w:t>
      </w:r>
      <w:r>
        <w:rPr>
          <w:rFonts w:hint="cs"/>
          <w:rtl/>
        </w:rPr>
        <w:t>ההל</w:t>
      </w:r>
      <w:r w:rsidR="00977703">
        <w:rPr>
          <w:rFonts w:hint="cs"/>
          <w:rtl/>
        </w:rPr>
        <w:t>כה מכירה במודל של 'שליח הציבור'</w:t>
      </w:r>
      <w:r>
        <w:rPr>
          <w:rFonts w:hint="cs"/>
          <w:rtl/>
        </w:rPr>
        <w:t xml:space="preserve"> המשמש כפה</w:t>
      </w:r>
      <w:r w:rsidR="00977703">
        <w:rPr>
          <w:rFonts w:hint="cs"/>
          <w:rtl/>
        </w:rPr>
        <w:t xml:space="preserve"> לציבור בענייני תפילה, </w:t>
      </w:r>
      <w:r>
        <w:rPr>
          <w:rFonts w:hint="cs"/>
          <w:rtl/>
        </w:rPr>
        <w:t xml:space="preserve">במיוחד </w:t>
      </w:r>
      <w:r w:rsidR="00977703">
        <w:rPr>
          <w:rFonts w:hint="cs"/>
          <w:rtl/>
        </w:rPr>
        <w:t>ב</w:t>
      </w:r>
      <w:r>
        <w:rPr>
          <w:rFonts w:hint="cs"/>
          <w:rtl/>
        </w:rPr>
        <w:t xml:space="preserve">עבור אלו שאינם מסוגלים </w:t>
      </w:r>
      <w:r>
        <w:rPr>
          <w:rtl/>
        </w:rPr>
        <w:t>–</w:t>
      </w:r>
      <w:r>
        <w:rPr>
          <w:rFonts w:hint="cs"/>
          <w:rtl/>
        </w:rPr>
        <w:t xml:space="preserve"> מסיבות שונות </w:t>
      </w:r>
      <w:r>
        <w:rPr>
          <w:rtl/>
        </w:rPr>
        <w:t>–</w:t>
      </w:r>
      <w:r>
        <w:rPr>
          <w:rFonts w:hint="cs"/>
          <w:rtl/>
        </w:rPr>
        <w:t xml:space="preserve"> לומר את התפילה בעצמם (</w:t>
      </w:r>
      <w:r w:rsidR="00977703">
        <w:rPr>
          <w:rFonts w:hint="cs"/>
          <w:rtl/>
        </w:rPr>
        <w:t xml:space="preserve">ראו </w:t>
      </w:r>
      <w:r>
        <w:rPr>
          <w:rFonts w:hint="cs"/>
          <w:rtl/>
        </w:rPr>
        <w:t>ראש השנה לד ע"ב).</w:t>
      </w:r>
    </w:p>
  </w:endnote>
  <w:endnote w:id="6">
    <w:p w:rsidR="005C3BE6" w:rsidRDefault="005C3BE6" w:rsidP="009B056F">
      <w:pPr>
        <w:pStyle w:val="ae"/>
      </w:pPr>
      <w:r>
        <w:rPr>
          <w:rStyle w:val="af0"/>
        </w:rPr>
        <w:endnoteRef/>
      </w:r>
      <w:r>
        <w:rPr>
          <w:rtl/>
        </w:rPr>
        <w:t xml:space="preserve"> </w:t>
      </w:r>
      <w:r w:rsidR="0096727D">
        <w:rPr>
          <w:rFonts w:hint="cs"/>
          <w:rtl/>
        </w:rPr>
        <w:t xml:space="preserve">כלשון רש"י: </w:t>
      </w:r>
      <w:r>
        <w:rPr>
          <w:rFonts w:hint="cs"/>
          <w:rtl/>
        </w:rPr>
        <w:t>"</w:t>
      </w:r>
      <w:r w:rsidRPr="00AA0960">
        <w:rPr>
          <w:rtl/>
        </w:rPr>
        <w:t>משל לחולה שנכנס אצלו רופא. אמר לו אל תאכל צונן ואל תשכב בטחב. בא אחר ואמר לו אל תאכל צונן ואל תשכב בטחב שלא תמות כדרך שמת פלוני. זה זרזו יותר מן הראשון</w:t>
      </w:r>
      <w:r>
        <w:rPr>
          <w:rFonts w:hint="cs"/>
          <w:rtl/>
        </w:rPr>
        <w:t>" (רש"י</w:t>
      </w:r>
      <w:r w:rsidR="0096727D">
        <w:rPr>
          <w:rFonts w:hint="cs"/>
          <w:rtl/>
        </w:rPr>
        <w:t>,</w:t>
      </w:r>
      <w:r>
        <w:rPr>
          <w:rFonts w:hint="cs"/>
          <w:rtl/>
        </w:rPr>
        <w:t xml:space="preserve"> ויקרא </w:t>
      </w:r>
      <w:proofErr w:type="spellStart"/>
      <w:r>
        <w:rPr>
          <w:rFonts w:hint="cs"/>
          <w:rtl/>
        </w:rPr>
        <w:t>טז</w:t>
      </w:r>
      <w:proofErr w:type="spellEnd"/>
      <w:r>
        <w:rPr>
          <w:rFonts w:hint="cs"/>
          <w:rtl/>
        </w:rPr>
        <w:t>,</w:t>
      </w:r>
      <w:r w:rsidR="0096727D">
        <w:rPr>
          <w:rFonts w:hint="cs"/>
          <w:rtl/>
        </w:rPr>
        <w:t xml:space="preserve"> </w:t>
      </w:r>
      <w:r>
        <w:rPr>
          <w:rFonts w:hint="cs"/>
          <w:rtl/>
        </w:rPr>
        <w:t>א)</w:t>
      </w:r>
      <w:r w:rsidR="0096727D">
        <w:rPr>
          <w:rFonts w:hint="cs"/>
          <w:rtl/>
        </w:rPr>
        <w:t>.</w:t>
      </w:r>
    </w:p>
  </w:endnote>
  <w:endnote w:id="7">
    <w:p w:rsidR="005C3BE6" w:rsidRDefault="005C3BE6" w:rsidP="0096727D">
      <w:pPr>
        <w:pStyle w:val="ae"/>
        <w:rPr>
          <w:rtl/>
        </w:rPr>
      </w:pPr>
      <w:r>
        <w:rPr>
          <w:rStyle w:val="af0"/>
        </w:rPr>
        <w:endnoteRef/>
      </w:r>
      <w:r>
        <w:rPr>
          <w:rtl/>
        </w:rPr>
        <w:t xml:space="preserve"> </w:t>
      </w:r>
      <w:r>
        <w:rPr>
          <w:rFonts w:hint="cs"/>
          <w:rtl/>
        </w:rPr>
        <w:t xml:space="preserve">ראה עוד באריכות </w:t>
      </w:r>
      <w:r w:rsidR="0096727D">
        <w:rPr>
          <w:rFonts w:hint="cs"/>
          <w:rtl/>
        </w:rPr>
        <w:t xml:space="preserve">במאמרו של </w:t>
      </w:r>
      <w:r>
        <w:rPr>
          <w:rFonts w:hint="cs"/>
          <w:rtl/>
        </w:rPr>
        <w:t xml:space="preserve">הרב </w:t>
      </w:r>
      <w:r w:rsidR="0096727D">
        <w:rPr>
          <w:rFonts w:hint="cs"/>
          <w:rtl/>
        </w:rPr>
        <w:t xml:space="preserve">נחום </w:t>
      </w:r>
      <w:proofErr w:type="spellStart"/>
      <w:r w:rsidR="0096727D">
        <w:rPr>
          <w:rFonts w:hint="cs"/>
          <w:rtl/>
        </w:rPr>
        <w:t>רקובר</w:t>
      </w:r>
      <w:proofErr w:type="spellEnd"/>
      <w:r w:rsidR="0096727D">
        <w:rPr>
          <w:rFonts w:hint="cs"/>
          <w:rtl/>
        </w:rPr>
        <w:t>, '</w:t>
      </w:r>
      <w:r w:rsidRPr="0059790C">
        <w:rPr>
          <w:rtl/>
        </w:rPr>
        <w:t>שמירת סוד</w:t>
      </w:r>
      <w:r w:rsidR="0096727D">
        <w:rPr>
          <w:rFonts w:hint="cs"/>
          <w:rtl/>
        </w:rPr>
        <w:t>', שנה בשנה,</w:t>
      </w:r>
      <w:r>
        <w:rPr>
          <w:rFonts w:hint="cs"/>
          <w:rtl/>
        </w:rPr>
        <w:t xml:space="preserve"> תשס"ג.</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uttman Keren">
    <w:altName w:val="Arial"/>
    <w:charset w:val="B1"/>
    <w:family w:val="auto"/>
    <w:pitch w:val="variable"/>
    <w:sig w:usb0="00000801" w:usb1="4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E6" w:rsidRDefault="005C3BE6" w:rsidP="00FC4D5D">
    <w:pPr>
      <w:pStyle w:val="1"/>
      <w:jc w:val="center"/>
      <w:rPr>
        <w:rFonts w:cs="Guttman Keren"/>
        <w:b/>
        <w:bCs/>
        <w:color w:val="365F91"/>
        <w:spacing w:val="-10"/>
        <w:rtl/>
      </w:rPr>
    </w:pPr>
    <w:r>
      <w:rPr>
        <w:noProof/>
        <w:rtl/>
      </w:rPr>
      <mc:AlternateContent>
        <mc:Choice Requires="wps">
          <w:drawing>
            <wp:anchor distT="4294967295" distB="4294967295" distL="114300" distR="114300" simplePos="0" relativeHeight="251656704" behindDoc="0" locked="0" layoutInCell="1" allowOverlap="1" wp14:anchorId="35004FC9" wp14:editId="6801A736">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2BAEA1C"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Pr>
        <w:rFonts w:cs="Guttman Keren"/>
        <w:b/>
        <w:bCs/>
        <w:color w:val="365F91"/>
        <w:spacing w:val="-10"/>
        <w:rtl/>
      </w:rPr>
      <w:t xml:space="preserve">         </w:t>
    </w:r>
    <w:r>
      <w:rPr>
        <w:rFonts w:cs="Guttman Keren"/>
        <w:b/>
        <w:bCs/>
        <w:color w:val="365F91"/>
        <w:spacing w:val="-10"/>
        <w:rtl/>
      </w:rPr>
      <w:t>-----</w:t>
    </w:r>
  </w:p>
  <w:p w:rsidR="005C3BE6" w:rsidRPr="00E55679" w:rsidRDefault="005C3BE6" w:rsidP="00B57B41">
    <w:pPr>
      <w:pStyle w:val="1"/>
      <w:jc w:val="center"/>
      <w:rPr>
        <w:rFonts w:cs="Guttman Keren"/>
        <w:color w:val="365F91"/>
        <w:spacing w:val="-10"/>
        <w:rtl/>
      </w:rPr>
    </w:pPr>
    <w:r w:rsidRPr="00E55679">
      <w:rPr>
        <w:rFonts w:cs="Guttman Keren"/>
        <w:b/>
        <w:bCs/>
        <w:color w:val="365F91"/>
        <w:spacing w:val="-10"/>
        <w:rtl/>
      </w:rPr>
      <w:t xml:space="preserve">משרדי </w:t>
    </w:r>
    <w:proofErr w:type="spellStart"/>
    <w:r w:rsidRPr="00E55679">
      <w:rPr>
        <w:rFonts w:cs="Guttman Keren"/>
        <w:b/>
        <w:bCs/>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bCs/>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bCs/>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bCs/>
        <w:color w:val="365F91"/>
        <w:spacing w:val="-10"/>
        <w:sz w:val="18"/>
        <w:szCs w:val="22"/>
        <w:rtl/>
      </w:rPr>
      <w:t>153</w:t>
    </w:r>
    <w:r>
      <w:rPr>
        <w:rFonts w:cs="Guttman Keren"/>
        <w:b/>
        <w:bCs/>
        <w:color w:val="365F91"/>
        <w:spacing w:val="-10"/>
        <w:sz w:val="18"/>
        <w:szCs w:val="22"/>
        <w:rtl/>
      </w:rPr>
      <w:t>-</w:t>
    </w:r>
    <w:r w:rsidRPr="00114F54">
      <w:rPr>
        <w:rFonts w:cs="Guttman Keren"/>
        <w:b/>
        <w:bCs/>
        <w:color w:val="365F91"/>
        <w:spacing w:val="-10"/>
        <w:sz w:val="18"/>
        <w:szCs w:val="22"/>
        <w:rtl/>
      </w:rPr>
      <w:t>523286269</w:t>
    </w:r>
  </w:p>
  <w:p w:rsidR="005C3BE6" w:rsidRPr="00E55679" w:rsidRDefault="00AC555D" w:rsidP="00B57B41">
    <w:pPr>
      <w:jc w:val="center"/>
      <w:rPr>
        <w:rFonts w:cs="Guttman Keren"/>
        <w:b/>
        <w:bCs/>
        <w:color w:val="365F91"/>
        <w:spacing w:val="8"/>
        <w:sz w:val="24"/>
        <w:szCs w:val="24"/>
        <w:rtl/>
      </w:rPr>
    </w:pPr>
    <w:hyperlink r:id="rId1" w:history="1">
      <w:r w:rsidR="005C3BE6" w:rsidRPr="00175902">
        <w:rPr>
          <w:b/>
          <w:bCs/>
          <w:color w:val="365F91"/>
          <w:spacing w:val="-10"/>
          <w:sz w:val="26"/>
          <w:szCs w:val="26"/>
        </w:rPr>
        <w:t>www.tzohar.org.il</w:t>
      </w:r>
    </w:hyperlink>
    <w:r w:rsidR="005C3BE6" w:rsidRPr="00175902">
      <w:rPr>
        <w:rFonts w:cs="Guttman Keren"/>
        <w:b/>
        <w:bCs/>
        <w:color w:val="365F91"/>
        <w:spacing w:val="8"/>
        <w:sz w:val="30"/>
        <w:szCs w:val="30"/>
        <w:rtl/>
      </w:rPr>
      <w:t xml:space="preserve"> </w:t>
    </w:r>
    <w:r w:rsidR="005C3BE6" w:rsidRPr="00175902">
      <w:rPr>
        <w:rFonts w:cs="Guttman Keren"/>
        <w:b/>
        <w:bCs/>
        <w:color w:val="365F91"/>
        <w:spacing w:val="8"/>
        <w:sz w:val="24"/>
        <w:szCs w:val="24"/>
        <w:rtl/>
      </w:rPr>
      <w:t xml:space="preserve">     </w:t>
    </w:r>
    <w:proofErr w:type="spellStart"/>
    <w:r w:rsidR="005C3BE6" w:rsidRPr="00E55679">
      <w:rPr>
        <w:rFonts w:cs="Guttman Keren"/>
        <w:b/>
        <w:bCs/>
        <w:color w:val="365F91"/>
        <w:spacing w:val="8"/>
        <w:sz w:val="24"/>
        <w:szCs w:val="24"/>
        <w:rtl/>
      </w:rPr>
      <w:t>צהר</w:t>
    </w:r>
    <w:proofErr w:type="spellEnd"/>
    <w:r w:rsidR="005C3BE6" w:rsidRPr="00E55679">
      <w:rPr>
        <w:rFonts w:cs="Guttman Keren"/>
        <w:b/>
        <w:bCs/>
        <w:color w:val="365F91"/>
        <w:spacing w:val="8"/>
        <w:sz w:val="24"/>
        <w:szCs w:val="24"/>
        <w:rtl/>
      </w:rPr>
      <w:t xml:space="preserve"> </w:t>
    </w:r>
    <w:r w:rsidR="005C3BE6">
      <w:rPr>
        <w:rFonts w:cs="Guttman Keren"/>
        <w:b/>
        <w:bCs/>
        <w:color w:val="365F91"/>
        <w:spacing w:val="8"/>
        <w:sz w:val="24"/>
        <w:szCs w:val="24"/>
        <w:rtl/>
      </w:rPr>
      <w:t>לחקיקה</w:t>
    </w:r>
    <w:r w:rsidR="005C3BE6" w:rsidRPr="00E55679">
      <w:rPr>
        <w:rFonts w:cs="Guttman Keren"/>
        <w:b/>
        <w:bCs/>
        <w:color w:val="365F91"/>
        <w:spacing w:val="8"/>
        <w:sz w:val="24"/>
        <w:szCs w:val="24"/>
        <w:rtl/>
      </w:rPr>
      <w:t xml:space="preserve">: </w:t>
    </w:r>
    <w:r w:rsidR="005C3BE6">
      <w:rPr>
        <w:rFonts w:cs="Guttman Keren"/>
        <w:b/>
        <w:bCs/>
        <w:color w:val="365F91"/>
        <w:spacing w:val="8"/>
        <w:sz w:val="24"/>
        <w:szCs w:val="24"/>
      </w:rPr>
      <w:t>Ganzel</w:t>
    </w:r>
    <w:r w:rsidR="005C3BE6" w:rsidRPr="00E55679">
      <w:rPr>
        <w:rFonts w:cs="Guttman Keren"/>
        <w:b/>
        <w:bCs/>
        <w:color w:val="365F91"/>
        <w:spacing w:val="8"/>
        <w:sz w:val="24"/>
        <w:szCs w:val="24"/>
      </w:rPr>
      <w:t>@tzohar.org.il</w:t>
    </w:r>
  </w:p>
  <w:p w:rsidR="005C3BE6" w:rsidRPr="00E55679" w:rsidRDefault="005C3BE6">
    <w:pPr>
      <w:pStyle w:val="a5"/>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55D" w:rsidRDefault="00AC555D">
      <w:r>
        <w:separator/>
      </w:r>
    </w:p>
  </w:footnote>
  <w:footnote w:type="continuationSeparator" w:id="0">
    <w:p w:rsidR="00AC555D" w:rsidRDefault="00AC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E6" w:rsidRDefault="005C3BE6">
    <w:pPr>
      <w:pStyle w:val="a3"/>
      <w:framePr w:wrap="around" w:vAnchor="text" w:hAnchor="margin" w:y="1"/>
      <w:rPr>
        <w:rStyle w:val="a7"/>
        <w:rFonts w:cs="Miriam"/>
        <w:rtl/>
      </w:rPr>
    </w:pPr>
    <w:r>
      <w:rPr>
        <w:rStyle w:val="a7"/>
        <w:rFonts w:cs="Miriam"/>
      </w:rPr>
      <w:fldChar w:fldCharType="begin"/>
    </w:r>
    <w:r>
      <w:rPr>
        <w:rStyle w:val="a7"/>
        <w:rFonts w:cs="Miriam"/>
      </w:rPr>
      <w:instrText xml:space="preserve">PAGE  </w:instrText>
    </w:r>
    <w:r>
      <w:rPr>
        <w:rStyle w:val="a7"/>
        <w:rFonts w:cs="Miriam"/>
      </w:rPr>
      <w:fldChar w:fldCharType="separate"/>
    </w:r>
    <w:r>
      <w:rPr>
        <w:rStyle w:val="a7"/>
        <w:rFonts w:cs="Miriam"/>
        <w:rtl/>
      </w:rPr>
      <w:t>1</w:t>
    </w:r>
    <w:r>
      <w:rPr>
        <w:rStyle w:val="a7"/>
        <w:rFonts w:cs="Miriam"/>
      </w:rPr>
      <w:fldChar w:fldCharType="end"/>
    </w:r>
  </w:p>
  <w:p w:rsidR="005C3BE6" w:rsidRDefault="005C3BE6">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E6" w:rsidRPr="00A81E14" w:rsidRDefault="005C3BE6" w:rsidP="00A81E14">
    <w:pPr>
      <w:pStyle w:val="a3"/>
      <w:ind w:right="360"/>
      <w:rPr>
        <w:rFonts w:cs="Guttman Keren"/>
        <w:b/>
        <w:bCs/>
        <w:color w:val="365F91"/>
        <w:sz w:val="34"/>
        <w:szCs w:val="34"/>
        <w:rtl/>
      </w:rPr>
    </w:pPr>
    <w:r>
      <w:rPr>
        <w:noProof/>
        <w:rtl/>
      </w:rPr>
      <mc:AlternateContent>
        <mc:Choice Requires="wps">
          <w:drawing>
            <wp:anchor distT="0" distB="0" distL="114300" distR="114300" simplePos="0" relativeHeight="251655680" behindDoc="1" locked="0" layoutInCell="0" allowOverlap="1" wp14:anchorId="534269DC" wp14:editId="35E3F184">
              <wp:simplePos x="0" y="0"/>
              <wp:positionH relativeFrom="page">
                <wp:posOffset>387350</wp:posOffset>
              </wp:positionH>
              <wp:positionV relativeFrom="paragraph">
                <wp:posOffset>-19685</wp:posOffset>
              </wp:positionV>
              <wp:extent cx="5852160" cy="533400"/>
              <wp:effectExtent l="0" t="0" r="0" b="0"/>
              <wp:wrapThrough wrapText="bothSides">
                <wp:wrapPolygon edited="0">
                  <wp:start x="0" y="0"/>
                  <wp:lineTo x="0" y="20829"/>
                  <wp:lineTo x="21516" y="20829"/>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BE6" w:rsidRDefault="005C3BE6"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5C3BE6" w:rsidRPr="00E55679" w:rsidRDefault="005C3BE6"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5C3BE6" w:rsidRDefault="005C3BE6"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269DC" id="_x0000_t202" coordsize="21600,21600" o:spt="202" path="m,l,21600r21600,l21600,xe">
              <v:stroke joinstyle="miter"/>
              <v:path gradientshapeok="t" o:connecttype="rect"/>
            </v:shapetype>
            <v:shape id="Text Box 2" o:spid="_x0000_s1026" type="#_x0000_t202" style="position:absolute;left:0;text-align:left;margin-left:30.5pt;margin-top:-1.55pt;width:460.8pt;height:4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Nq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CwXZZ7NwUTBVp6fF2m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ChCC8dFUV7ksLCnlvWphSgKUA32GE3T&#10;Gz+1/dZYsengpknGSr8CIbYiauQpqr18oetiMvsXIrT16Tp6Pb1jyx8AAAD//wMAUEsDBBQABgAI&#10;AAAAIQBs48733gAAAAgBAAAPAAAAZHJzL2Rvd25yZXYueG1sTI9BT4NAFITvJv6HzWvixbQLVSkg&#10;j0ZNNF5b+wMW9hVI2beE3Rb6711P9jiZycw3xXY2vbjQ6DrLCPEqAkFcW91xg3D4+VymIJxXrFVv&#10;mRCu5GBb3t8VKtd24h1d9r4RoYRdrhBa74dcSle3ZJRb2YE4eEc7GuWDHBupRzWFctPLdRQl0qiO&#10;w0KrBvpoqT7tzwbh+D09vmRT9eUPm91z8q66TWWviA+L+e0VhKfZ/4fhDz+gQxmYKntm7USPkMTh&#10;ikdYPsUggp+l6wREhZBGGciykLcHyl8AAAD//wMAUEsBAi0AFAAGAAgAAAAhALaDOJL+AAAA4QEA&#10;ABMAAAAAAAAAAAAAAAAAAAAAAFtDb250ZW50X1R5cGVzXS54bWxQSwECLQAUAAYACAAAACEAOP0h&#10;/9YAAACUAQAACwAAAAAAAAAAAAAAAAAvAQAAX3JlbHMvLnJlbHNQSwECLQAUAAYACAAAACEABGpz&#10;aoMCAAAPBQAADgAAAAAAAAAAAAAAAAAuAgAAZHJzL2Uyb0RvYy54bWxQSwECLQAUAAYACAAAACEA&#10;bOPO994AAAAIAQAADwAAAAAAAAAAAAAAAADdBAAAZHJzL2Rvd25yZXYueG1sUEsFBgAAAAAEAAQA&#10;8wAAAOgFAAAAAA==&#10;" o:allowincell="f" stroked="f">
              <v:textbox>
                <w:txbxContent>
                  <w:p w:rsidR="005C3BE6" w:rsidRDefault="005C3BE6" w:rsidP="00A81E14">
                    <w:pPr>
                      <w:pStyle w:val="a3"/>
                      <w:ind w:right="360"/>
                      <w:rPr>
                        <w:rFonts w:cs="Guttman Keren"/>
                        <w:b/>
                        <w:bCs/>
                        <w:color w:val="365F91"/>
                        <w:sz w:val="34"/>
                        <w:szCs w:val="34"/>
                        <w:rtl/>
                      </w:rPr>
                    </w:pPr>
                    <w:proofErr w:type="spellStart"/>
                    <w:r>
                      <w:rPr>
                        <w:rFonts w:cs="Guttman Keren" w:hint="cs"/>
                        <w:b/>
                        <w:bCs/>
                        <w:color w:val="365F91"/>
                        <w:sz w:val="34"/>
                        <w:szCs w:val="34"/>
                        <w:rtl/>
                      </w:rPr>
                      <w:t>צ</w:t>
                    </w:r>
                    <w:r w:rsidRPr="00E55679">
                      <w:rPr>
                        <w:rFonts w:cs="Guttman Keren"/>
                        <w:b/>
                        <w:bCs/>
                        <w:color w:val="365F91"/>
                        <w:sz w:val="34"/>
                        <w:szCs w:val="34"/>
                        <w:rtl/>
                      </w:rPr>
                      <w:t>הר</w:t>
                    </w:r>
                    <w:proofErr w:type="spellEnd"/>
                    <w:r w:rsidRPr="00E55679">
                      <w:rPr>
                        <w:rFonts w:cs="Guttman Keren"/>
                        <w:b/>
                        <w:bCs/>
                        <w:color w:val="365F91"/>
                        <w:sz w:val="34"/>
                        <w:szCs w:val="34"/>
                        <w:rtl/>
                      </w:rPr>
                      <w:t xml:space="preserve"> </w:t>
                    </w:r>
                    <w:r>
                      <w:rPr>
                        <w:rFonts w:cs="Guttman Keren"/>
                        <w:b/>
                        <w:bCs/>
                        <w:color w:val="365F91"/>
                        <w:sz w:val="34"/>
                        <w:szCs w:val="34"/>
                        <w:rtl/>
                      </w:rPr>
                      <w:t>לחקיקה</w:t>
                    </w:r>
                  </w:p>
                  <w:p w:rsidR="005C3BE6" w:rsidRPr="00E55679" w:rsidRDefault="005C3BE6" w:rsidP="00A81E14">
                    <w:pPr>
                      <w:pStyle w:val="a3"/>
                      <w:ind w:right="360"/>
                      <w:rPr>
                        <w:rFonts w:cs="Guttman Keren"/>
                        <w:b/>
                        <w:bCs/>
                        <w:color w:val="365F91"/>
                        <w:sz w:val="34"/>
                        <w:szCs w:val="34"/>
                        <w:rtl/>
                      </w:rPr>
                    </w:pPr>
                    <w:r w:rsidRPr="00E55679">
                      <w:rPr>
                        <w:rFonts w:cs="Guttman Keren"/>
                        <w:color w:val="365F91"/>
                        <w:sz w:val="26"/>
                        <w:szCs w:val="26"/>
                        <w:rtl/>
                      </w:rPr>
                      <w:t>מבט יהודי לחקיקה בישראל</w:t>
                    </w:r>
                  </w:p>
                  <w:p w:rsidR="005C3BE6" w:rsidRDefault="005C3BE6" w:rsidP="00744206">
                    <w:pPr>
                      <w:pStyle w:val="1"/>
                      <w:spacing w:after="120"/>
                      <w:jc w:val="left"/>
                      <w:rPr>
                        <w:rFonts w:cs="David"/>
                        <w:spacing w:val="-10"/>
                        <w:rtl/>
                      </w:rPr>
                    </w:pPr>
                  </w:p>
                </w:txbxContent>
              </v:textbox>
              <w10:wrap type="through" anchorx="page"/>
            </v:shape>
          </w:pict>
        </mc:Fallback>
      </mc:AlternateContent>
    </w:r>
    <w:r>
      <w:rPr>
        <w:noProof/>
        <w:rtl/>
      </w:rPr>
      <mc:AlternateContent>
        <mc:Choice Requires="wps">
          <w:drawing>
            <wp:anchor distT="4294967295" distB="4294967295" distL="114300" distR="114300" simplePos="0" relativeHeight="251657728" behindDoc="0" locked="0" layoutInCell="1" allowOverlap="1" wp14:anchorId="04B53192" wp14:editId="363B4EA2">
              <wp:simplePos x="0" y="0"/>
              <wp:positionH relativeFrom="margin">
                <wp:posOffset>-6350</wp:posOffset>
              </wp:positionH>
              <wp:positionV relativeFrom="margin">
                <wp:posOffset>-267335</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5090E47" id="_x0000_t32" coordsize="21600,21600" o:spt="32" o:oned="t" path="m,l21600,21600e" filled="f">
              <v:path arrowok="t" fillok="f" o:connecttype="none"/>
              <o:lock v:ext="edit" shapetype="t"/>
            </v:shapetype>
            <v:shape id="AutoShape 6" o:spid="_x0000_s1026" type="#_x0000_t32" style="position:absolute;left:0;text-align:left;margin-left:-.5pt;margin-top:-21.0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C5PtyM4QAAAAoBAAAP&#10;AAAAZHJzL2Rvd25yZXYueG1sTI/RSsNAEEXfBf9hGcG3dpNaSxKzKakiqA9Cqx+wzY5JbHY2ZLdt&#10;2q93hII+DTP3cufcfDnaThxw8K0jBfE0AoFUOdNSreDz43mSgPBBk9GdI1RwQg/L4voq15lxR1rj&#10;YRNqwSHkM62gCaHPpPRVg1b7qeuRWPtyg9WB16GWZtBHDrednEXRQlrdEn9odI+PDVa7zd4qeHv3&#10;p/Xrudx9l4vVKjwN6Ut6nyp1ezOWDyACjuHPDL/4jA4FM23dnowXnYJJzFUCz/ksBsGGJLmbg9he&#10;LrLI5f8KxQ8AAAD//wMAUEsBAi0AFAAGAAgAAAAhALaDOJL+AAAA4QEAABMAAAAAAAAAAAAAAAAA&#10;AAAAAFtDb250ZW50X1R5cGVzXS54bWxQSwECLQAUAAYACAAAACEAOP0h/9YAAACUAQAACwAAAAAA&#10;AAAAAAAAAAAvAQAAX3JlbHMvLnJlbHNQSwECLQAUAAYACAAAACEAKlC+4aoCAACWBQAADgAAAAAA&#10;AAAAAAAAAAAuAgAAZHJzL2Uyb0RvYy54bWxQSwECLQAUAAYACAAAACEAuT7cjOEAAAAKAQAADwAA&#10;AAAAAAAAAAAAAAAEBQAAZHJzL2Rvd25yZXYueG1sUEsFBgAAAAAEAAQA8wAAABIGAAAAAA==&#10;" strokecolor="#0070c0" strokeweight="3pt">
              <v:shadow color="#243f60" opacity=".5" offset="1pt"/>
              <w10:wrap type="square" anchorx="margin" anchory="margin"/>
            </v:shape>
          </w:pict>
        </mc:Fallback>
      </mc:AlternateContent>
    </w:r>
    <w:r>
      <w:rPr>
        <w:noProof/>
        <w:rtl/>
      </w:rPr>
      <w:drawing>
        <wp:anchor distT="0" distB="0" distL="114300" distR="114300" simplePos="0" relativeHeight="251659776" behindDoc="0" locked="0" layoutInCell="1" allowOverlap="1" wp14:anchorId="1C447738" wp14:editId="099E5512">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8752" behindDoc="0" locked="0" layoutInCell="1" allowOverlap="1" wp14:anchorId="1A325015" wp14:editId="1737067B">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E5E"/>
    <w:multiLevelType w:val="hybridMultilevel"/>
    <w:tmpl w:val="CDDE7D58"/>
    <w:lvl w:ilvl="0" w:tplc="30E63542">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5">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4"/>
  </w:num>
  <w:num w:numId="31">
    <w:abstractNumId w:val="31"/>
  </w:num>
  <w:num w:numId="32">
    <w:abstractNumId w:val="0"/>
  </w:num>
  <w:num w:numId="33">
    <w:abstractNumId w:val="6"/>
  </w:num>
  <w:num w:numId="34">
    <w:abstractNumId w:val="26"/>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AE0"/>
    <w:rsid w:val="0000267A"/>
    <w:rsid w:val="0001496B"/>
    <w:rsid w:val="00022AF4"/>
    <w:rsid w:val="00027EB6"/>
    <w:rsid w:val="00036B4D"/>
    <w:rsid w:val="0005412E"/>
    <w:rsid w:val="000756B2"/>
    <w:rsid w:val="00075E20"/>
    <w:rsid w:val="00080161"/>
    <w:rsid w:val="0008360E"/>
    <w:rsid w:val="0008394C"/>
    <w:rsid w:val="000903A3"/>
    <w:rsid w:val="000A33E2"/>
    <w:rsid w:val="000A70BC"/>
    <w:rsid w:val="000B09CD"/>
    <w:rsid w:val="000B1A94"/>
    <w:rsid w:val="000B2497"/>
    <w:rsid w:val="000B56C3"/>
    <w:rsid w:val="000B6603"/>
    <w:rsid w:val="000C01E5"/>
    <w:rsid w:val="000C3071"/>
    <w:rsid w:val="000C6ED2"/>
    <w:rsid w:val="000D4D3E"/>
    <w:rsid w:val="000D7412"/>
    <w:rsid w:val="000E3627"/>
    <w:rsid w:val="000F49A5"/>
    <w:rsid w:val="000F6F50"/>
    <w:rsid w:val="001000BC"/>
    <w:rsid w:val="00107B9B"/>
    <w:rsid w:val="00110009"/>
    <w:rsid w:val="00114F54"/>
    <w:rsid w:val="001236B6"/>
    <w:rsid w:val="00126278"/>
    <w:rsid w:val="00126F03"/>
    <w:rsid w:val="001273D3"/>
    <w:rsid w:val="00137408"/>
    <w:rsid w:val="00142BFA"/>
    <w:rsid w:val="001525AD"/>
    <w:rsid w:val="00153522"/>
    <w:rsid w:val="00160D00"/>
    <w:rsid w:val="0017536C"/>
    <w:rsid w:val="00175902"/>
    <w:rsid w:val="00176A7E"/>
    <w:rsid w:val="00182988"/>
    <w:rsid w:val="00192176"/>
    <w:rsid w:val="001A676B"/>
    <w:rsid w:val="001A7452"/>
    <w:rsid w:val="001A7990"/>
    <w:rsid w:val="001B3667"/>
    <w:rsid w:val="001B7AA5"/>
    <w:rsid w:val="001C5B8B"/>
    <w:rsid w:val="001D1B5D"/>
    <w:rsid w:val="001D600E"/>
    <w:rsid w:val="001D7540"/>
    <w:rsid w:val="001E6265"/>
    <w:rsid w:val="001F04B0"/>
    <w:rsid w:val="001F0D84"/>
    <w:rsid w:val="001F6B2B"/>
    <w:rsid w:val="00202C6F"/>
    <w:rsid w:val="002108CF"/>
    <w:rsid w:val="00210E16"/>
    <w:rsid w:val="00213587"/>
    <w:rsid w:val="0021631E"/>
    <w:rsid w:val="002303E5"/>
    <w:rsid w:val="002478E6"/>
    <w:rsid w:val="002511DB"/>
    <w:rsid w:val="002527C1"/>
    <w:rsid w:val="00255ABB"/>
    <w:rsid w:val="002613EA"/>
    <w:rsid w:val="00261C1D"/>
    <w:rsid w:val="002640BB"/>
    <w:rsid w:val="002653DB"/>
    <w:rsid w:val="002678C3"/>
    <w:rsid w:val="00277085"/>
    <w:rsid w:val="00287788"/>
    <w:rsid w:val="002937D8"/>
    <w:rsid w:val="002A2B81"/>
    <w:rsid w:val="002A424E"/>
    <w:rsid w:val="002A474B"/>
    <w:rsid w:val="002B5E65"/>
    <w:rsid w:val="002B7AE0"/>
    <w:rsid w:val="002C12D4"/>
    <w:rsid w:val="002C327E"/>
    <w:rsid w:val="002D3E09"/>
    <w:rsid w:val="002D765B"/>
    <w:rsid w:val="002E0F5F"/>
    <w:rsid w:val="002E4828"/>
    <w:rsid w:val="002E5D8D"/>
    <w:rsid w:val="002E7FC6"/>
    <w:rsid w:val="002F07B6"/>
    <w:rsid w:val="002F5045"/>
    <w:rsid w:val="003007EC"/>
    <w:rsid w:val="003021AE"/>
    <w:rsid w:val="00311696"/>
    <w:rsid w:val="00311A6B"/>
    <w:rsid w:val="00313F97"/>
    <w:rsid w:val="0031432E"/>
    <w:rsid w:val="003164C2"/>
    <w:rsid w:val="003302BF"/>
    <w:rsid w:val="00331DEB"/>
    <w:rsid w:val="003322BC"/>
    <w:rsid w:val="00340A80"/>
    <w:rsid w:val="003426C4"/>
    <w:rsid w:val="00344A46"/>
    <w:rsid w:val="0035060B"/>
    <w:rsid w:val="00351DDF"/>
    <w:rsid w:val="0035406E"/>
    <w:rsid w:val="00354D01"/>
    <w:rsid w:val="00356886"/>
    <w:rsid w:val="0036732B"/>
    <w:rsid w:val="00367D14"/>
    <w:rsid w:val="00375703"/>
    <w:rsid w:val="00383943"/>
    <w:rsid w:val="00391376"/>
    <w:rsid w:val="0039560E"/>
    <w:rsid w:val="00396A89"/>
    <w:rsid w:val="003A09B1"/>
    <w:rsid w:val="003A2265"/>
    <w:rsid w:val="003B339E"/>
    <w:rsid w:val="003C0419"/>
    <w:rsid w:val="003C0FB5"/>
    <w:rsid w:val="003C121A"/>
    <w:rsid w:val="003C3363"/>
    <w:rsid w:val="003D30AA"/>
    <w:rsid w:val="003E28E3"/>
    <w:rsid w:val="003E2EBE"/>
    <w:rsid w:val="003E4627"/>
    <w:rsid w:val="003F10E8"/>
    <w:rsid w:val="003F6BE1"/>
    <w:rsid w:val="00402999"/>
    <w:rsid w:val="0041121B"/>
    <w:rsid w:val="0041595D"/>
    <w:rsid w:val="0041684D"/>
    <w:rsid w:val="00422A8B"/>
    <w:rsid w:val="00430BFE"/>
    <w:rsid w:val="00444ED5"/>
    <w:rsid w:val="004564AC"/>
    <w:rsid w:val="0046280C"/>
    <w:rsid w:val="00463CAD"/>
    <w:rsid w:val="00465C9A"/>
    <w:rsid w:val="00472C18"/>
    <w:rsid w:val="004745AE"/>
    <w:rsid w:val="00475CEC"/>
    <w:rsid w:val="00482A85"/>
    <w:rsid w:val="00483394"/>
    <w:rsid w:val="004840D6"/>
    <w:rsid w:val="004934C5"/>
    <w:rsid w:val="004935F3"/>
    <w:rsid w:val="004A6145"/>
    <w:rsid w:val="004B5059"/>
    <w:rsid w:val="004B57CD"/>
    <w:rsid w:val="004C2370"/>
    <w:rsid w:val="004C2827"/>
    <w:rsid w:val="004D0937"/>
    <w:rsid w:val="004D5D6B"/>
    <w:rsid w:val="004D6488"/>
    <w:rsid w:val="004E17E3"/>
    <w:rsid w:val="004E2ECB"/>
    <w:rsid w:val="004E43BA"/>
    <w:rsid w:val="004E4A57"/>
    <w:rsid w:val="004F293A"/>
    <w:rsid w:val="004F664D"/>
    <w:rsid w:val="005166CC"/>
    <w:rsid w:val="005230EE"/>
    <w:rsid w:val="005271D3"/>
    <w:rsid w:val="005314AD"/>
    <w:rsid w:val="00542FFA"/>
    <w:rsid w:val="00543382"/>
    <w:rsid w:val="00547EA0"/>
    <w:rsid w:val="00562678"/>
    <w:rsid w:val="00567A52"/>
    <w:rsid w:val="00567B61"/>
    <w:rsid w:val="00570A15"/>
    <w:rsid w:val="005760EF"/>
    <w:rsid w:val="005764B5"/>
    <w:rsid w:val="00581B41"/>
    <w:rsid w:val="0058469F"/>
    <w:rsid w:val="005954E0"/>
    <w:rsid w:val="0059790C"/>
    <w:rsid w:val="005A2C13"/>
    <w:rsid w:val="005A4583"/>
    <w:rsid w:val="005A79E2"/>
    <w:rsid w:val="005C3BE6"/>
    <w:rsid w:val="005D0361"/>
    <w:rsid w:val="005D45A5"/>
    <w:rsid w:val="005D6B80"/>
    <w:rsid w:val="005E0A03"/>
    <w:rsid w:val="005E3A0F"/>
    <w:rsid w:val="005F1A3C"/>
    <w:rsid w:val="005F4C8E"/>
    <w:rsid w:val="006010EA"/>
    <w:rsid w:val="00606B1C"/>
    <w:rsid w:val="0060721D"/>
    <w:rsid w:val="006138AE"/>
    <w:rsid w:val="006201EB"/>
    <w:rsid w:val="00620F7D"/>
    <w:rsid w:val="00625BF1"/>
    <w:rsid w:val="006268A1"/>
    <w:rsid w:val="00626A36"/>
    <w:rsid w:val="00631452"/>
    <w:rsid w:val="00631E85"/>
    <w:rsid w:val="00632942"/>
    <w:rsid w:val="00637E05"/>
    <w:rsid w:val="00641B1C"/>
    <w:rsid w:val="006527FA"/>
    <w:rsid w:val="0066154A"/>
    <w:rsid w:val="00670E3E"/>
    <w:rsid w:val="00673688"/>
    <w:rsid w:val="00675486"/>
    <w:rsid w:val="0067676B"/>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78FD"/>
    <w:rsid w:val="0070537D"/>
    <w:rsid w:val="00705EE9"/>
    <w:rsid w:val="007134E8"/>
    <w:rsid w:val="00714FFC"/>
    <w:rsid w:val="00715ACC"/>
    <w:rsid w:val="00723ACC"/>
    <w:rsid w:val="007279B6"/>
    <w:rsid w:val="0073128F"/>
    <w:rsid w:val="0073560B"/>
    <w:rsid w:val="00744206"/>
    <w:rsid w:val="00746E49"/>
    <w:rsid w:val="007544C5"/>
    <w:rsid w:val="00756ED1"/>
    <w:rsid w:val="007639EF"/>
    <w:rsid w:val="00785415"/>
    <w:rsid w:val="007A6293"/>
    <w:rsid w:val="007C3E2B"/>
    <w:rsid w:val="007D15DE"/>
    <w:rsid w:val="007D2829"/>
    <w:rsid w:val="007D6E1F"/>
    <w:rsid w:val="007E647D"/>
    <w:rsid w:val="007F44D8"/>
    <w:rsid w:val="007F673D"/>
    <w:rsid w:val="00807BEA"/>
    <w:rsid w:val="008120E6"/>
    <w:rsid w:val="00820C8E"/>
    <w:rsid w:val="0082488A"/>
    <w:rsid w:val="008419DA"/>
    <w:rsid w:val="00842E88"/>
    <w:rsid w:val="00854BCF"/>
    <w:rsid w:val="00855EEB"/>
    <w:rsid w:val="00867D31"/>
    <w:rsid w:val="00882AF4"/>
    <w:rsid w:val="00882D6B"/>
    <w:rsid w:val="008902BB"/>
    <w:rsid w:val="00891003"/>
    <w:rsid w:val="008B092A"/>
    <w:rsid w:val="008B1832"/>
    <w:rsid w:val="008B2894"/>
    <w:rsid w:val="008C4B98"/>
    <w:rsid w:val="008C6383"/>
    <w:rsid w:val="008D1190"/>
    <w:rsid w:val="008D11D1"/>
    <w:rsid w:val="008D7AB3"/>
    <w:rsid w:val="008E2D99"/>
    <w:rsid w:val="008E5195"/>
    <w:rsid w:val="008E7A03"/>
    <w:rsid w:val="008F1048"/>
    <w:rsid w:val="008F2AEC"/>
    <w:rsid w:val="00902461"/>
    <w:rsid w:val="009311AE"/>
    <w:rsid w:val="00932750"/>
    <w:rsid w:val="00940F3E"/>
    <w:rsid w:val="00944D2F"/>
    <w:rsid w:val="00950486"/>
    <w:rsid w:val="00952D0C"/>
    <w:rsid w:val="00954011"/>
    <w:rsid w:val="00955CD0"/>
    <w:rsid w:val="0096415F"/>
    <w:rsid w:val="0096454B"/>
    <w:rsid w:val="00967009"/>
    <w:rsid w:val="0096727D"/>
    <w:rsid w:val="00972296"/>
    <w:rsid w:val="0097335B"/>
    <w:rsid w:val="0097579C"/>
    <w:rsid w:val="00977703"/>
    <w:rsid w:val="009849B9"/>
    <w:rsid w:val="009863FF"/>
    <w:rsid w:val="009A060E"/>
    <w:rsid w:val="009A066B"/>
    <w:rsid w:val="009B056F"/>
    <w:rsid w:val="009B2487"/>
    <w:rsid w:val="009B5591"/>
    <w:rsid w:val="009C0C6D"/>
    <w:rsid w:val="009C0F37"/>
    <w:rsid w:val="009C3947"/>
    <w:rsid w:val="009D3E7B"/>
    <w:rsid w:val="009D4EE8"/>
    <w:rsid w:val="009E08A2"/>
    <w:rsid w:val="009E39F0"/>
    <w:rsid w:val="009F4EF4"/>
    <w:rsid w:val="009F4F0E"/>
    <w:rsid w:val="009F6DDA"/>
    <w:rsid w:val="00A009A1"/>
    <w:rsid w:val="00A03761"/>
    <w:rsid w:val="00A0545A"/>
    <w:rsid w:val="00A10034"/>
    <w:rsid w:val="00A20B2F"/>
    <w:rsid w:val="00A2442F"/>
    <w:rsid w:val="00A26919"/>
    <w:rsid w:val="00A323F4"/>
    <w:rsid w:val="00A33791"/>
    <w:rsid w:val="00A4020B"/>
    <w:rsid w:val="00A438C6"/>
    <w:rsid w:val="00A43A6F"/>
    <w:rsid w:val="00A4470B"/>
    <w:rsid w:val="00A548D5"/>
    <w:rsid w:val="00A5786D"/>
    <w:rsid w:val="00A60B1E"/>
    <w:rsid w:val="00A62A57"/>
    <w:rsid w:val="00A65DA8"/>
    <w:rsid w:val="00A72CDE"/>
    <w:rsid w:val="00A81E14"/>
    <w:rsid w:val="00A83352"/>
    <w:rsid w:val="00A86C59"/>
    <w:rsid w:val="00AA0960"/>
    <w:rsid w:val="00AA1E04"/>
    <w:rsid w:val="00AA6B05"/>
    <w:rsid w:val="00AB0DBC"/>
    <w:rsid w:val="00AB40FD"/>
    <w:rsid w:val="00AB6058"/>
    <w:rsid w:val="00AC04B5"/>
    <w:rsid w:val="00AC1F80"/>
    <w:rsid w:val="00AC555D"/>
    <w:rsid w:val="00AD2AB7"/>
    <w:rsid w:val="00AD5DF3"/>
    <w:rsid w:val="00AF2271"/>
    <w:rsid w:val="00AF62DB"/>
    <w:rsid w:val="00B04E45"/>
    <w:rsid w:val="00B1161C"/>
    <w:rsid w:val="00B12284"/>
    <w:rsid w:val="00B23145"/>
    <w:rsid w:val="00B34069"/>
    <w:rsid w:val="00B3502D"/>
    <w:rsid w:val="00B35509"/>
    <w:rsid w:val="00B37493"/>
    <w:rsid w:val="00B40C8C"/>
    <w:rsid w:val="00B4279F"/>
    <w:rsid w:val="00B5322E"/>
    <w:rsid w:val="00B553E7"/>
    <w:rsid w:val="00B57B41"/>
    <w:rsid w:val="00B63A56"/>
    <w:rsid w:val="00B67482"/>
    <w:rsid w:val="00B7387B"/>
    <w:rsid w:val="00B919F0"/>
    <w:rsid w:val="00B92490"/>
    <w:rsid w:val="00B955FE"/>
    <w:rsid w:val="00B95C6C"/>
    <w:rsid w:val="00BA1DE6"/>
    <w:rsid w:val="00BA5504"/>
    <w:rsid w:val="00BA590E"/>
    <w:rsid w:val="00BB32F6"/>
    <w:rsid w:val="00BC10EA"/>
    <w:rsid w:val="00BC6E48"/>
    <w:rsid w:val="00BC7632"/>
    <w:rsid w:val="00BE47A7"/>
    <w:rsid w:val="00BF52DE"/>
    <w:rsid w:val="00BF5665"/>
    <w:rsid w:val="00C0071D"/>
    <w:rsid w:val="00C13491"/>
    <w:rsid w:val="00C2659A"/>
    <w:rsid w:val="00C374FF"/>
    <w:rsid w:val="00C40E28"/>
    <w:rsid w:val="00C410BA"/>
    <w:rsid w:val="00C51163"/>
    <w:rsid w:val="00C554A4"/>
    <w:rsid w:val="00C67111"/>
    <w:rsid w:val="00C72C04"/>
    <w:rsid w:val="00C76D27"/>
    <w:rsid w:val="00C77CA0"/>
    <w:rsid w:val="00C831E4"/>
    <w:rsid w:val="00C840CE"/>
    <w:rsid w:val="00C849D8"/>
    <w:rsid w:val="00C91767"/>
    <w:rsid w:val="00CA2F50"/>
    <w:rsid w:val="00CB3A5C"/>
    <w:rsid w:val="00CB7799"/>
    <w:rsid w:val="00CD0AB5"/>
    <w:rsid w:val="00CD31C4"/>
    <w:rsid w:val="00CE39DC"/>
    <w:rsid w:val="00CE455D"/>
    <w:rsid w:val="00CE6D42"/>
    <w:rsid w:val="00CF5D85"/>
    <w:rsid w:val="00CF7775"/>
    <w:rsid w:val="00D0580D"/>
    <w:rsid w:val="00D075E8"/>
    <w:rsid w:val="00D12257"/>
    <w:rsid w:val="00D23B52"/>
    <w:rsid w:val="00D2549A"/>
    <w:rsid w:val="00D33BC0"/>
    <w:rsid w:val="00D4157C"/>
    <w:rsid w:val="00D41744"/>
    <w:rsid w:val="00D67299"/>
    <w:rsid w:val="00D86EB5"/>
    <w:rsid w:val="00D92345"/>
    <w:rsid w:val="00D95489"/>
    <w:rsid w:val="00DA66D4"/>
    <w:rsid w:val="00DB1328"/>
    <w:rsid w:val="00DB26B2"/>
    <w:rsid w:val="00DB279D"/>
    <w:rsid w:val="00DB4B88"/>
    <w:rsid w:val="00DB5679"/>
    <w:rsid w:val="00DB789A"/>
    <w:rsid w:val="00DC23F1"/>
    <w:rsid w:val="00DC7208"/>
    <w:rsid w:val="00DC7D2C"/>
    <w:rsid w:val="00DD294C"/>
    <w:rsid w:val="00DE1619"/>
    <w:rsid w:val="00DE5411"/>
    <w:rsid w:val="00DE719B"/>
    <w:rsid w:val="00DF362F"/>
    <w:rsid w:val="00DF72BB"/>
    <w:rsid w:val="00E06104"/>
    <w:rsid w:val="00E1234F"/>
    <w:rsid w:val="00E125BA"/>
    <w:rsid w:val="00E14B8A"/>
    <w:rsid w:val="00E20F74"/>
    <w:rsid w:val="00E21C2A"/>
    <w:rsid w:val="00E30805"/>
    <w:rsid w:val="00E34578"/>
    <w:rsid w:val="00E354A8"/>
    <w:rsid w:val="00E402E9"/>
    <w:rsid w:val="00E43059"/>
    <w:rsid w:val="00E43A7C"/>
    <w:rsid w:val="00E543B0"/>
    <w:rsid w:val="00E55679"/>
    <w:rsid w:val="00E55F68"/>
    <w:rsid w:val="00E56C76"/>
    <w:rsid w:val="00E62069"/>
    <w:rsid w:val="00E66358"/>
    <w:rsid w:val="00E66C1A"/>
    <w:rsid w:val="00E6738D"/>
    <w:rsid w:val="00EB47AA"/>
    <w:rsid w:val="00EC5994"/>
    <w:rsid w:val="00ED40FF"/>
    <w:rsid w:val="00ED7881"/>
    <w:rsid w:val="00EE0052"/>
    <w:rsid w:val="00EE3A9C"/>
    <w:rsid w:val="00EE5121"/>
    <w:rsid w:val="00EF0C1E"/>
    <w:rsid w:val="00EF1A93"/>
    <w:rsid w:val="00EF5B62"/>
    <w:rsid w:val="00EF68EB"/>
    <w:rsid w:val="00F03157"/>
    <w:rsid w:val="00F034E8"/>
    <w:rsid w:val="00F03FF2"/>
    <w:rsid w:val="00F10201"/>
    <w:rsid w:val="00F11141"/>
    <w:rsid w:val="00F21213"/>
    <w:rsid w:val="00F21E7F"/>
    <w:rsid w:val="00F27E2E"/>
    <w:rsid w:val="00F32250"/>
    <w:rsid w:val="00F33278"/>
    <w:rsid w:val="00F3632B"/>
    <w:rsid w:val="00F41A17"/>
    <w:rsid w:val="00F4490C"/>
    <w:rsid w:val="00F47538"/>
    <w:rsid w:val="00F55578"/>
    <w:rsid w:val="00F63F56"/>
    <w:rsid w:val="00F71460"/>
    <w:rsid w:val="00F7364F"/>
    <w:rsid w:val="00F75976"/>
    <w:rsid w:val="00F81977"/>
    <w:rsid w:val="00F848CD"/>
    <w:rsid w:val="00F87124"/>
    <w:rsid w:val="00F90C98"/>
    <w:rsid w:val="00F920D3"/>
    <w:rsid w:val="00FA28DB"/>
    <w:rsid w:val="00FA3BEF"/>
    <w:rsid w:val="00FA4223"/>
    <w:rsid w:val="00FA54FD"/>
    <w:rsid w:val="00FB07AB"/>
    <w:rsid w:val="00FB14A6"/>
    <w:rsid w:val="00FB2EDD"/>
    <w:rsid w:val="00FB3DA8"/>
    <w:rsid w:val="00FB4F93"/>
    <w:rsid w:val="00FC4D5D"/>
    <w:rsid w:val="00FC56D0"/>
    <w:rsid w:val="00FC6B84"/>
    <w:rsid w:val="00FC7DAF"/>
    <w:rsid w:val="00FD0EDF"/>
    <w:rsid w:val="00FD3B54"/>
    <w:rsid w:val="00FE0CC4"/>
    <w:rsid w:val="00FE2EEE"/>
    <w:rsid w:val="00FE3158"/>
    <w:rsid w:val="00FF04C5"/>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435FC2B-4C22-4865-BDFE-A281DD7B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8DB"/>
    <w:pPr>
      <w:bidi/>
    </w:pPr>
    <w:rPr>
      <w:sz w:val="20"/>
      <w:szCs w:val="20"/>
    </w:rPr>
  </w:style>
  <w:style w:type="paragraph" w:styleId="1">
    <w:name w:val="heading 1"/>
    <w:basedOn w:val="a"/>
    <w:next w:val="a"/>
    <w:link w:val="10"/>
    <w:uiPriority w:val="99"/>
    <w:qFormat/>
    <w:rsid w:val="00FA28DB"/>
    <w:pPr>
      <w:keepNext/>
      <w:jc w:val="right"/>
      <w:outlineLvl w:val="0"/>
    </w:pPr>
    <w:rPr>
      <w:rFonts w:cs="Arial"/>
      <w:szCs w:val="24"/>
    </w:rPr>
  </w:style>
  <w:style w:type="paragraph" w:styleId="3">
    <w:name w:val="heading 3"/>
    <w:basedOn w:val="a"/>
    <w:next w:val="a"/>
    <w:link w:val="30"/>
    <w:uiPriority w:val="99"/>
    <w:qFormat/>
    <w:rsid w:val="00FA28DB"/>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41AE"/>
    <w:rPr>
      <w:rFonts w:asciiTheme="majorHAnsi" w:eastAsiaTheme="majorEastAsia" w:hAnsiTheme="majorHAnsi" w:cstheme="majorBidi"/>
      <w:b/>
      <w:bCs/>
      <w:kern w:val="32"/>
      <w:sz w:val="32"/>
      <w:szCs w:val="32"/>
    </w:rPr>
  </w:style>
  <w:style w:type="character" w:customStyle="1" w:styleId="30">
    <w:name w:val="כותרת 3 תו"/>
    <w:basedOn w:val="a0"/>
    <w:link w:val="3"/>
    <w:uiPriority w:val="9"/>
    <w:semiHidden/>
    <w:rsid w:val="006E41AE"/>
    <w:rPr>
      <w:rFonts w:asciiTheme="majorHAnsi" w:eastAsiaTheme="majorEastAsia" w:hAnsiTheme="majorHAnsi" w:cstheme="majorBidi"/>
      <w:b/>
      <w:bCs/>
      <w:sz w:val="26"/>
      <w:szCs w:val="26"/>
    </w:rPr>
  </w:style>
  <w:style w:type="paragraph" w:styleId="a3">
    <w:name w:val="header"/>
    <w:basedOn w:val="a"/>
    <w:link w:val="a4"/>
    <w:uiPriority w:val="99"/>
    <w:rsid w:val="00FA28DB"/>
    <w:pPr>
      <w:tabs>
        <w:tab w:val="center" w:pos="4153"/>
        <w:tab w:val="right" w:pos="8306"/>
      </w:tabs>
    </w:pPr>
  </w:style>
  <w:style w:type="character" w:customStyle="1" w:styleId="a4">
    <w:name w:val="כותרת עליונה תו"/>
    <w:basedOn w:val="a0"/>
    <w:link w:val="a3"/>
    <w:uiPriority w:val="99"/>
    <w:semiHidden/>
    <w:rsid w:val="006E41AE"/>
    <w:rPr>
      <w:sz w:val="20"/>
      <w:szCs w:val="20"/>
    </w:rPr>
  </w:style>
  <w:style w:type="paragraph" w:styleId="a5">
    <w:name w:val="footer"/>
    <w:basedOn w:val="a"/>
    <w:link w:val="a6"/>
    <w:uiPriority w:val="99"/>
    <w:rsid w:val="00FA28DB"/>
    <w:pPr>
      <w:tabs>
        <w:tab w:val="center" w:pos="4153"/>
        <w:tab w:val="right" w:pos="8306"/>
      </w:tabs>
    </w:pPr>
  </w:style>
  <w:style w:type="character" w:customStyle="1" w:styleId="a6">
    <w:name w:val="כותרת תחתונה תו"/>
    <w:basedOn w:val="a0"/>
    <w:link w:val="a5"/>
    <w:uiPriority w:val="99"/>
    <w:semiHidden/>
    <w:rsid w:val="006E41AE"/>
    <w:rPr>
      <w:sz w:val="20"/>
      <w:szCs w:val="20"/>
    </w:rPr>
  </w:style>
  <w:style w:type="character" w:styleId="a7">
    <w:name w:val="page number"/>
    <w:basedOn w:val="a0"/>
    <w:uiPriority w:val="99"/>
    <w:rsid w:val="00FA28DB"/>
    <w:rPr>
      <w:rFonts w:cs="Times New Roman"/>
    </w:rPr>
  </w:style>
  <w:style w:type="character" w:styleId="Hyperlink">
    <w:name w:val="Hyperlink"/>
    <w:basedOn w:val="a0"/>
    <w:uiPriority w:val="99"/>
    <w:rsid w:val="00FA28DB"/>
    <w:rPr>
      <w:rFonts w:cs="Times New Roman"/>
      <w:color w:val="0000FF"/>
      <w:u w:val="single"/>
    </w:rPr>
  </w:style>
  <w:style w:type="character" w:styleId="FollowedHyperlink">
    <w:name w:val="FollowedHyperlink"/>
    <w:basedOn w:val="a0"/>
    <w:uiPriority w:val="99"/>
    <w:rsid w:val="00FA28DB"/>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basedOn w:val="a0"/>
    <w:uiPriority w:val="99"/>
    <w:qFormat/>
    <w:rsid w:val="003A2265"/>
    <w:rPr>
      <w:rFonts w:cs="Times New Roman"/>
      <w:b/>
    </w:rPr>
  </w:style>
  <w:style w:type="character" w:styleId="a9">
    <w:name w:val="Emphasis"/>
    <w:basedOn w:val="a0"/>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rFonts w:cs="Times New Roman"/>
      <w:lang w:eastAsia="he-IL"/>
    </w:rPr>
  </w:style>
  <w:style w:type="character" w:customStyle="1" w:styleId="ac">
    <w:name w:val="טקסט הערת שוליים תו"/>
    <w:basedOn w:val="a0"/>
    <w:link w:val="ab"/>
    <w:uiPriority w:val="99"/>
    <w:semiHidden/>
    <w:locked/>
    <w:rsid w:val="00BC6E48"/>
    <w:rPr>
      <w:lang w:eastAsia="he-IL" w:bidi="he-IL"/>
    </w:rPr>
  </w:style>
  <w:style w:type="character" w:styleId="ad">
    <w:name w:val="footnote reference"/>
    <w:basedOn w:val="a0"/>
    <w:uiPriority w:val="99"/>
    <w:semiHidden/>
    <w:rsid w:val="00C77CA0"/>
    <w:rPr>
      <w:rFonts w:cs="Times New Roman"/>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autoRedefine/>
    <w:uiPriority w:val="99"/>
    <w:rsid w:val="00444ED5"/>
    <w:rPr>
      <w:rFonts w:cs="David"/>
    </w:rPr>
  </w:style>
  <w:style w:type="character" w:customStyle="1" w:styleId="af">
    <w:name w:val="טקסט הערת סיום תו"/>
    <w:basedOn w:val="a0"/>
    <w:link w:val="ae"/>
    <w:uiPriority w:val="99"/>
    <w:locked/>
    <w:rsid w:val="00444ED5"/>
    <w:rPr>
      <w:rFonts w:cs="David"/>
      <w:sz w:val="20"/>
      <w:szCs w:val="20"/>
    </w:rPr>
  </w:style>
  <w:style w:type="character" w:styleId="af0">
    <w:name w:val="endnote reference"/>
    <w:basedOn w:val="a0"/>
    <w:uiPriority w:val="99"/>
    <w:rsid w:val="00175902"/>
    <w:rPr>
      <w:rFonts w:cs="Times New Roman"/>
      <w:vertAlign w:val="superscript"/>
    </w:rPr>
  </w:style>
  <w:style w:type="paragraph" w:styleId="af1">
    <w:name w:val="Balloon Text"/>
    <w:basedOn w:val="a"/>
    <w:link w:val="af2"/>
    <w:uiPriority w:val="99"/>
    <w:semiHidden/>
    <w:rsid w:val="001B3667"/>
    <w:rPr>
      <w:rFonts w:ascii="Tahoma" w:hAnsi="Tahoma" w:cs="Tahoma"/>
      <w:sz w:val="16"/>
      <w:szCs w:val="16"/>
    </w:rPr>
  </w:style>
  <w:style w:type="character" w:customStyle="1" w:styleId="af2">
    <w:name w:val="טקסט בלונים תו"/>
    <w:basedOn w:val="a0"/>
    <w:link w:val="af1"/>
    <w:uiPriority w:val="99"/>
    <w:semiHidden/>
    <w:rsid w:val="006E41AE"/>
    <w:rPr>
      <w:rFonts w:cs="Times New Roman"/>
      <w:sz w:val="0"/>
      <w:szCs w:val="0"/>
    </w:rPr>
  </w:style>
  <w:style w:type="character" w:styleId="af3">
    <w:name w:val="annotation reference"/>
    <w:basedOn w:val="a0"/>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eastAsia="ja-JP"/>
    </w:rPr>
  </w:style>
  <w:style w:type="character" w:customStyle="1" w:styleId="af5">
    <w:name w:val="טקסט הערה תו"/>
    <w:basedOn w:val="a0"/>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basedOn w:val="a0"/>
    <w:uiPriority w:val="99"/>
    <w:rsid w:val="00114F54"/>
    <w:rPr>
      <w:rFonts w:cs="Times New Roman"/>
    </w:rPr>
  </w:style>
  <w:style w:type="character" w:customStyle="1" w:styleId="apple-converted-space">
    <w:name w:val="apple-converted-space"/>
    <w:basedOn w:val="a0"/>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 w:type="paragraph" w:styleId="af7">
    <w:name w:val="Revision"/>
    <w:hidden/>
    <w:uiPriority w:val="99"/>
    <w:semiHidden/>
    <w:rsid w:val="00EC59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16912">
      <w:bodyDiv w:val="1"/>
      <w:marLeft w:val="0"/>
      <w:marRight w:val="0"/>
      <w:marTop w:val="0"/>
      <w:marBottom w:val="0"/>
      <w:divBdr>
        <w:top w:val="none" w:sz="0" w:space="0" w:color="auto"/>
        <w:left w:val="none" w:sz="0" w:space="0" w:color="auto"/>
        <w:bottom w:val="none" w:sz="0" w:space="0" w:color="auto"/>
        <w:right w:val="none" w:sz="0" w:space="0" w:color="auto"/>
      </w:divBdr>
    </w:div>
    <w:div w:id="507329549">
      <w:bodyDiv w:val="1"/>
      <w:marLeft w:val="0"/>
      <w:marRight w:val="0"/>
      <w:marTop w:val="0"/>
      <w:marBottom w:val="0"/>
      <w:divBdr>
        <w:top w:val="none" w:sz="0" w:space="0" w:color="auto"/>
        <w:left w:val="none" w:sz="0" w:space="0" w:color="auto"/>
        <w:bottom w:val="none" w:sz="0" w:space="0" w:color="auto"/>
        <w:right w:val="none" w:sz="0" w:space="0" w:color="auto"/>
      </w:divBdr>
    </w:div>
    <w:div w:id="677386388">
      <w:bodyDiv w:val="1"/>
      <w:marLeft w:val="0"/>
      <w:marRight w:val="0"/>
      <w:marTop w:val="0"/>
      <w:marBottom w:val="0"/>
      <w:divBdr>
        <w:top w:val="none" w:sz="0" w:space="0" w:color="auto"/>
        <w:left w:val="none" w:sz="0" w:space="0" w:color="auto"/>
        <w:bottom w:val="none" w:sz="0" w:space="0" w:color="auto"/>
        <w:right w:val="none" w:sz="0" w:space="0" w:color="auto"/>
      </w:divBdr>
      <w:divsChild>
        <w:div w:id="1842622989">
          <w:marLeft w:val="0"/>
          <w:marRight w:val="0"/>
          <w:marTop w:val="0"/>
          <w:marBottom w:val="0"/>
          <w:divBdr>
            <w:top w:val="none" w:sz="0" w:space="0" w:color="auto"/>
            <w:left w:val="none" w:sz="0" w:space="0" w:color="auto"/>
            <w:bottom w:val="none" w:sz="0" w:space="0" w:color="auto"/>
            <w:right w:val="none" w:sz="0" w:space="0" w:color="auto"/>
          </w:divBdr>
        </w:div>
      </w:divsChild>
    </w:div>
    <w:div w:id="765418428">
      <w:bodyDiv w:val="1"/>
      <w:marLeft w:val="0"/>
      <w:marRight w:val="0"/>
      <w:marTop w:val="0"/>
      <w:marBottom w:val="0"/>
      <w:divBdr>
        <w:top w:val="none" w:sz="0" w:space="0" w:color="auto"/>
        <w:left w:val="none" w:sz="0" w:space="0" w:color="auto"/>
        <w:bottom w:val="none" w:sz="0" w:space="0" w:color="auto"/>
        <w:right w:val="none" w:sz="0" w:space="0" w:color="auto"/>
      </w:divBdr>
      <w:divsChild>
        <w:div w:id="671176607">
          <w:marLeft w:val="0"/>
          <w:marRight w:val="0"/>
          <w:marTop w:val="0"/>
          <w:marBottom w:val="0"/>
          <w:divBdr>
            <w:top w:val="none" w:sz="0" w:space="0" w:color="auto"/>
            <w:left w:val="none" w:sz="0" w:space="0" w:color="auto"/>
            <w:bottom w:val="none" w:sz="0" w:space="0" w:color="auto"/>
            <w:right w:val="none" w:sz="0" w:space="0" w:color="auto"/>
          </w:divBdr>
        </w:div>
        <w:div w:id="478304359">
          <w:marLeft w:val="0"/>
          <w:marRight w:val="0"/>
          <w:marTop w:val="0"/>
          <w:marBottom w:val="0"/>
          <w:divBdr>
            <w:top w:val="none" w:sz="0" w:space="0" w:color="auto"/>
            <w:left w:val="none" w:sz="0" w:space="0" w:color="auto"/>
            <w:bottom w:val="none" w:sz="0" w:space="0" w:color="auto"/>
            <w:right w:val="none" w:sz="0" w:space="0" w:color="auto"/>
          </w:divBdr>
        </w:div>
        <w:div w:id="2110855791">
          <w:marLeft w:val="0"/>
          <w:marRight w:val="0"/>
          <w:marTop w:val="0"/>
          <w:marBottom w:val="0"/>
          <w:divBdr>
            <w:top w:val="none" w:sz="0" w:space="0" w:color="auto"/>
            <w:left w:val="none" w:sz="0" w:space="0" w:color="auto"/>
            <w:bottom w:val="none" w:sz="0" w:space="0" w:color="auto"/>
            <w:right w:val="none" w:sz="0" w:space="0" w:color="auto"/>
          </w:divBdr>
        </w:div>
        <w:div w:id="677924911">
          <w:marLeft w:val="0"/>
          <w:marRight w:val="0"/>
          <w:marTop w:val="0"/>
          <w:marBottom w:val="0"/>
          <w:divBdr>
            <w:top w:val="none" w:sz="0" w:space="0" w:color="auto"/>
            <w:left w:val="none" w:sz="0" w:space="0" w:color="auto"/>
            <w:bottom w:val="none" w:sz="0" w:space="0" w:color="auto"/>
            <w:right w:val="none" w:sz="0" w:space="0" w:color="auto"/>
          </w:divBdr>
        </w:div>
        <w:div w:id="900285174">
          <w:marLeft w:val="0"/>
          <w:marRight w:val="0"/>
          <w:marTop w:val="0"/>
          <w:marBottom w:val="0"/>
          <w:divBdr>
            <w:top w:val="none" w:sz="0" w:space="0" w:color="auto"/>
            <w:left w:val="none" w:sz="0" w:space="0" w:color="auto"/>
            <w:bottom w:val="none" w:sz="0" w:space="0" w:color="auto"/>
            <w:right w:val="none" w:sz="0" w:space="0" w:color="auto"/>
          </w:divBdr>
        </w:div>
        <w:div w:id="2002148736">
          <w:marLeft w:val="0"/>
          <w:marRight w:val="0"/>
          <w:marTop w:val="0"/>
          <w:marBottom w:val="0"/>
          <w:divBdr>
            <w:top w:val="none" w:sz="0" w:space="0" w:color="auto"/>
            <w:left w:val="none" w:sz="0" w:space="0" w:color="auto"/>
            <w:bottom w:val="none" w:sz="0" w:space="0" w:color="auto"/>
            <w:right w:val="none" w:sz="0" w:space="0" w:color="auto"/>
          </w:divBdr>
        </w:div>
      </w:divsChild>
    </w:div>
    <w:div w:id="1323971122">
      <w:bodyDiv w:val="1"/>
      <w:marLeft w:val="0"/>
      <w:marRight w:val="0"/>
      <w:marTop w:val="0"/>
      <w:marBottom w:val="0"/>
      <w:divBdr>
        <w:top w:val="none" w:sz="0" w:space="0" w:color="auto"/>
        <w:left w:val="none" w:sz="0" w:space="0" w:color="auto"/>
        <w:bottom w:val="none" w:sz="0" w:space="0" w:color="auto"/>
        <w:right w:val="none" w:sz="0" w:space="0" w:color="auto"/>
      </w:divBdr>
    </w:div>
    <w:div w:id="1395541048">
      <w:bodyDiv w:val="1"/>
      <w:marLeft w:val="0"/>
      <w:marRight w:val="0"/>
      <w:marTop w:val="0"/>
      <w:marBottom w:val="0"/>
      <w:divBdr>
        <w:top w:val="none" w:sz="0" w:space="0" w:color="auto"/>
        <w:left w:val="none" w:sz="0" w:space="0" w:color="auto"/>
        <w:bottom w:val="none" w:sz="0" w:space="0" w:color="auto"/>
        <w:right w:val="none" w:sz="0" w:space="0" w:color="auto"/>
      </w:divBdr>
    </w:div>
    <w:div w:id="1867283395">
      <w:marLeft w:val="0"/>
      <w:marRight w:val="0"/>
      <w:marTop w:val="0"/>
      <w:marBottom w:val="0"/>
      <w:divBdr>
        <w:top w:val="none" w:sz="0" w:space="0" w:color="auto"/>
        <w:left w:val="none" w:sz="0" w:space="0" w:color="auto"/>
        <w:bottom w:val="none" w:sz="0" w:space="0" w:color="auto"/>
        <w:right w:val="none" w:sz="0" w:space="0" w:color="auto"/>
      </w:divBdr>
      <w:divsChild>
        <w:div w:id="1867283400">
          <w:marLeft w:val="0"/>
          <w:marRight w:val="0"/>
          <w:marTop w:val="0"/>
          <w:marBottom w:val="0"/>
          <w:divBdr>
            <w:top w:val="none" w:sz="0" w:space="0" w:color="auto"/>
            <w:left w:val="none" w:sz="0" w:space="0" w:color="auto"/>
            <w:bottom w:val="none" w:sz="0" w:space="0" w:color="auto"/>
            <w:right w:val="none" w:sz="0" w:space="0" w:color="auto"/>
          </w:divBdr>
        </w:div>
      </w:divsChild>
    </w:div>
    <w:div w:id="1867283398">
      <w:marLeft w:val="0"/>
      <w:marRight w:val="0"/>
      <w:marTop w:val="0"/>
      <w:marBottom w:val="0"/>
      <w:divBdr>
        <w:top w:val="none" w:sz="0" w:space="0" w:color="auto"/>
        <w:left w:val="none" w:sz="0" w:space="0" w:color="auto"/>
        <w:bottom w:val="none" w:sz="0" w:space="0" w:color="auto"/>
        <w:right w:val="none" w:sz="0" w:space="0" w:color="auto"/>
      </w:divBdr>
    </w:div>
    <w:div w:id="1867283399">
      <w:marLeft w:val="0"/>
      <w:marRight w:val="0"/>
      <w:marTop w:val="0"/>
      <w:marBottom w:val="0"/>
      <w:divBdr>
        <w:top w:val="none" w:sz="0" w:space="0" w:color="auto"/>
        <w:left w:val="none" w:sz="0" w:space="0" w:color="auto"/>
        <w:bottom w:val="none" w:sz="0" w:space="0" w:color="auto"/>
        <w:right w:val="none" w:sz="0" w:space="0" w:color="auto"/>
      </w:divBdr>
    </w:div>
    <w:div w:id="1867283402">
      <w:marLeft w:val="0"/>
      <w:marRight w:val="0"/>
      <w:marTop w:val="0"/>
      <w:marBottom w:val="0"/>
      <w:divBdr>
        <w:top w:val="none" w:sz="0" w:space="0" w:color="auto"/>
        <w:left w:val="none" w:sz="0" w:space="0" w:color="auto"/>
        <w:bottom w:val="none" w:sz="0" w:space="0" w:color="auto"/>
        <w:right w:val="none" w:sz="0" w:space="0" w:color="auto"/>
      </w:divBdr>
      <w:divsChild>
        <w:div w:id="1867283396">
          <w:marLeft w:val="0"/>
          <w:marRight w:val="0"/>
          <w:marTop w:val="0"/>
          <w:marBottom w:val="0"/>
          <w:divBdr>
            <w:top w:val="none" w:sz="0" w:space="0" w:color="auto"/>
            <w:left w:val="none" w:sz="0" w:space="0" w:color="auto"/>
            <w:bottom w:val="none" w:sz="0" w:space="0" w:color="auto"/>
            <w:right w:val="none" w:sz="0" w:space="0" w:color="auto"/>
          </w:divBdr>
        </w:div>
        <w:div w:id="1867283397">
          <w:marLeft w:val="0"/>
          <w:marRight w:val="0"/>
          <w:marTop w:val="0"/>
          <w:marBottom w:val="0"/>
          <w:divBdr>
            <w:top w:val="none" w:sz="0" w:space="0" w:color="auto"/>
            <w:left w:val="none" w:sz="0" w:space="0" w:color="auto"/>
            <w:bottom w:val="none" w:sz="0" w:space="0" w:color="auto"/>
            <w:right w:val="none" w:sz="0" w:space="0" w:color="auto"/>
          </w:divBdr>
        </w:div>
      </w:divsChild>
    </w:div>
    <w:div w:id="1867283403">
      <w:marLeft w:val="0"/>
      <w:marRight w:val="0"/>
      <w:marTop w:val="0"/>
      <w:marBottom w:val="0"/>
      <w:divBdr>
        <w:top w:val="none" w:sz="0" w:space="0" w:color="auto"/>
        <w:left w:val="none" w:sz="0" w:space="0" w:color="auto"/>
        <w:bottom w:val="none" w:sz="0" w:space="0" w:color="auto"/>
        <w:right w:val="none" w:sz="0" w:space="0" w:color="auto"/>
      </w:divBdr>
      <w:divsChild>
        <w:div w:id="1867283401">
          <w:marLeft w:val="0"/>
          <w:marRight w:val="0"/>
          <w:marTop w:val="0"/>
          <w:marBottom w:val="0"/>
          <w:divBdr>
            <w:top w:val="none" w:sz="0" w:space="0" w:color="auto"/>
            <w:left w:val="none" w:sz="0" w:space="0" w:color="auto"/>
            <w:bottom w:val="none" w:sz="0" w:space="0" w:color="auto"/>
            <w:right w:val="none" w:sz="0" w:space="0" w:color="auto"/>
          </w:divBdr>
        </w:div>
        <w:div w:id="1867283406">
          <w:marLeft w:val="0"/>
          <w:marRight w:val="0"/>
          <w:marTop w:val="0"/>
          <w:marBottom w:val="0"/>
          <w:divBdr>
            <w:top w:val="none" w:sz="0" w:space="0" w:color="auto"/>
            <w:left w:val="none" w:sz="0" w:space="0" w:color="auto"/>
            <w:bottom w:val="none" w:sz="0" w:space="0" w:color="auto"/>
            <w:right w:val="none" w:sz="0" w:space="0" w:color="auto"/>
          </w:divBdr>
        </w:div>
      </w:divsChild>
    </w:div>
    <w:div w:id="1867283404">
      <w:marLeft w:val="0"/>
      <w:marRight w:val="0"/>
      <w:marTop w:val="0"/>
      <w:marBottom w:val="0"/>
      <w:divBdr>
        <w:top w:val="none" w:sz="0" w:space="0" w:color="auto"/>
        <w:left w:val="none" w:sz="0" w:space="0" w:color="auto"/>
        <w:bottom w:val="none" w:sz="0" w:space="0" w:color="auto"/>
        <w:right w:val="none" w:sz="0" w:space="0" w:color="auto"/>
      </w:divBdr>
      <w:divsChild>
        <w:div w:id="1867283405">
          <w:marLeft w:val="0"/>
          <w:marRight w:val="0"/>
          <w:marTop w:val="0"/>
          <w:marBottom w:val="0"/>
          <w:divBdr>
            <w:top w:val="none" w:sz="0" w:space="0" w:color="auto"/>
            <w:left w:val="none" w:sz="0" w:space="0" w:color="auto"/>
            <w:bottom w:val="none" w:sz="0" w:space="0" w:color="auto"/>
            <w:right w:val="none" w:sz="0" w:space="0" w:color="auto"/>
          </w:divBdr>
        </w:div>
        <w:div w:id="1867283408">
          <w:marLeft w:val="0"/>
          <w:marRight w:val="0"/>
          <w:marTop w:val="0"/>
          <w:marBottom w:val="0"/>
          <w:divBdr>
            <w:top w:val="none" w:sz="0" w:space="0" w:color="auto"/>
            <w:left w:val="none" w:sz="0" w:space="0" w:color="auto"/>
            <w:bottom w:val="none" w:sz="0" w:space="0" w:color="auto"/>
            <w:right w:val="none" w:sz="0" w:space="0" w:color="auto"/>
          </w:divBdr>
        </w:div>
      </w:divsChild>
    </w:div>
    <w:div w:id="1867283407">
      <w:marLeft w:val="0"/>
      <w:marRight w:val="0"/>
      <w:marTop w:val="0"/>
      <w:marBottom w:val="0"/>
      <w:divBdr>
        <w:top w:val="none" w:sz="0" w:space="0" w:color="auto"/>
        <w:left w:val="none" w:sz="0" w:space="0" w:color="auto"/>
        <w:bottom w:val="none" w:sz="0" w:space="0" w:color="auto"/>
        <w:right w:val="none" w:sz="0" w:space="0" w:color="auto"/>
      </w:divBdr>
    </w:div>
    <w:div w:id="18749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C3AF-899B-467B-B478-89AFE3B4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888</Words>
  <Characters>4443</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Baruch Weintraub</dc:creator>
  <cp:lastModifiedBy>שמואל מרצבך</cp:lastModifiedBy>
  <cp:revision>4</cp:revision>
  <cp:lastPrinted>2016-02-21T08:13:00Z</cp:lastPrinted>
  <dcterms:created xsi:type="dcterms:W3CDTF">2018-12-13T13:11:00Z</dcterms:created>
  <dcterms:modified xsi:type="dcterms:W3CDTF">2018-12-13T21:29:00Z</dcterms:modified>
</cp:coreProperties>
</file>