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82" w:rsidRDefault="00B67482" w:rsidP="0008394C">
      <w:pPr>
        <w:spacing w:line="360" w:lineRule="auto"/>
        <w:jc w:val="center"/>
        <w:rPr>
          <w:rStyle w:val="a8"/>
          <w:rFonts w:ascii="Arial" w:hAnsi="Arial" w:cs="Guttman Keren" w:hint="cs"/>
          <w:bCs/>
          <w:color w:val="1D5872"/>
          <w:sz w:val="24"/>
          <w:szCs w:val="24"/>
        </w:rPr>
      </w:pPr>
    </w:p>
    <w:p w:rsidR="00B67482" w:rsidRPr="00712CD4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712CD4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נייר עמדה</w:t>
      </w:r>
    </w:p>
    <w:p w:rsidR="00B67482" w:rsidRPr="00712CD4" w:rsidRDefault="0085433F" w:rsidP="002364E1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</w:pPr>
      <w:proofErr w:type="spellStart"/>
      <w:r w:rsidRPr="00712CD4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הנגשת</w:t>
      </w:r>
      <w:proofErr w:type="spellEnd"/>
      <w:r w:rsidRPr="00712CD4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 xml:space="preserve"> בתי כנסיות ל</w:t>
      </w:r>
      <w:r w:rsidR="002364E1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אנשים עם מוגבלו</w:t>
      </w:r>
      <w:r w:rsidRPr="00712CD4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ת</w:t>
      </w:r>
    </w:p>
    <w:p w:rsidR="00B67482" w:rsidRPr="00B35509" w:rsidRDefault="00B67482" w:rsidP="00712CD4">
      <w:pPr>
        <w:spacing w:after="240" w:line="360" w:lineRule="auto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</w:p>
    <w:p w:rsidR="00157B74" w:rsidRPr="00157B74" w:rsidRDefault="00157B74" w:rsidP="002364E1">
      <w:pPr>
        <w:spacing w:after="240" w:line="360" w:lineRule="auto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בשנים האחרונות, הולכת וגוברת בישראל המו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ּ</w:t>
      </w:r>
      <w:r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דעות לצורכיהם של אנשים עם מוגבלות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ולזכו</w:t>
      </w:r>
      <w:r w:rsidR="00BD3D78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יו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תיהם</w:t>
      </w:r>
      <w:r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, והיא באה לידי ביטוי בחוק שחקקה הכ</w:t>
      </w:r>
      <w:r w:rsidR="002364E1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נסת לפני כשני עשורים, הלוא הוא </w:t>
      </w:r>
      <w:r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חוק שוויון זכויות לאנשים עם מוגבלות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proofErr w:type="spellStart"/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</w:t>
      </w:r>
      <w:r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תשנ"ח</w:t>
      </w:r>
      <w:proofErr w:type="spellEnd"/>
      <w:r w:rsidR="002364E1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1</w:t>
      </w:r>
      <w:r w:rsidR="002364E1">
        <w:rPr>
          <w:rFonts w:cs="David"/>
          <w:snapToGrid w:val="0"/>
          <w:color w:val="000000"/>
          <w:sz w:val="24"/>
          <w:szCs w:val="24"/>
          <w:rtl/>
          <w:lang w:eastAsia="ja-JP"/>
        </w:rPr>
        <w:t>998</w:t>
      </w:r>
      <w:r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, שמטרתו "להגן על כבודו וחירותו של אדם עם מוגבלות ולעגן את זכותו להשתתפות שוויונית ופע</w:t>
      </w:r>
      <w:r w:rsidR="0021739A">
        <w:rPr>
          <w:rFonts w:cs="David"/>
          <w:snapToGrid w:val="0"/>
          <w:color w:val="000000"/>
          <w:sz w:val="24"/>
          <w:szCs w:val="24"/>
          <w:rtl/>
          <w:lang w:eastAsia="ja-JP"/>
        </w:rPr>
        <w:t>ילה בחברה בכל תחומי החיים...".</w:t>
      </w:r>
    </w:p>
    <w:p w:rsidR="00157B74" w:rsidRPr="00157B74" w:rsidRDefault="002364E1" w:rsidP="002364E1">
      <w:pPr>
        <w:spacing w:after="240" w:line="360" w:lineRule="auto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כחלק מחוק זה, נחקק בשנת 2005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'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פרק הנגישות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'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, הקובע חובה </w:t>
      </w:r>
      <w:proofErr w:type="spellStart"/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להנגיש</w:t>
      </w:r>
      <w:proofErr w:type="spellEnd"/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מבנים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ציבוריים 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כך שאנשים עם מוגבלות יוכלו להשתמש ב</w:t>
      </w:r>
      <w:r w:rsidR="00A035B7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הם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בחופשיות</w:t>
      </w:r>
      <w:r w:rsidR="00A035B7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A035B7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ח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A035B7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ק זה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חל הן על מקומות ציבוריים שבאחריות המדינה והרשויות הציבוריות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הן על מקומות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ציבוריים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הנתונים 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באחריות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ם של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גופים פרטיים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(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כגון שטחי מסחר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)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.</w:t>
      </w:r>
    </w:p>
    <w:p w:rsidR="00157B74" w:rsidRDefault="00A035B7" w:rsidP="00756752">
      <w:pPr>
        <w:spacing w:after="240" w:line="360" w:lineRule="auto"/>
        <w:jc w:val="both"/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החוק עדיין רחוק מיישום מלא בפועל</w:t>
      </w:r>
      <w:r w:rsidR="00AA3B6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במקומות הצי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בוריים </w:t>
      </w:r>
      <w:r w:rsidR="002364E1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בין אלו מן הסוג הראשון, בין אלו מן הסוג השני</w:t>
      </w:r>
      <w:r w:rsidR="00AA3B6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2364E1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</w:t>
      </w:r>
      <w:r w:rsidR="00AA3B6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גם </w:t>
      </w:r>
      <w:r w:rsidR="0043276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בתי הכנסת</w:t>
      </w:r>
      <w:r w:rsidR="00AA3B6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בישראל לא נמלטים מבעיה זו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 לא עוד אלא</w:t>
      </w:r>
      <w:r w:rsidR="0075675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פעמים רבות 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בית כנסת מתפאר בריבוי 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מבורך של 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>שיעורי התורה שבו ובאופי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יה של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התפילה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אך 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לצערנו לא ניתנת הדעת </w:t>
      </w:r>
      <w:r w:rsidR="002364E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על </w:t>
      </w:r>
      <w:r w:rsidR="00756752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שאלת 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>נגישות</w:t>
      </w:r>
      <w:r w:rsidR="0075675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 בעבור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756752">
        <w:rPr>
          <w:rFonts w:cs="David"/>
          <w:snapToGrid w:val="0"/>
          <w:color w:val="000000"/>
          <w:sz w:val="24"/>
          <w:szCs w:val="24"/>
          <w:rtl/>
          <w:lang w:eastAsia="ja-JP"/>
        </w:rPr>
        <w:t>נכים ו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>מוגבלים אחרים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בעיקר מכיוון שהדאגה לאוכלוסיות </w:t>
      </w:r>
      <w:r w:rsidR="0043276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המוחלשות</w:t>
      </w:r>
      <w:r w:rsidR="009232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AA3B6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על אף הדגש הגדול שניתן לה בדברי הנביאים,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לא הוגדרה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ב</w:t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>הלכה</w:t>
      </w:r>
      <w:r w:rsidR="005C585A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  <w:r w:rsidR="00AA3B6E" w:rsidRPr="00B033EE">
        <w:rPr>
          <w:rStyle w:val="ad"/>
          <w:rtl/>
        </w:rPr>
        <w:endnoteReference w:id="1"/>
      </w:r>
      <w:r w:rsidR="005C585A" w:rsidRPr="005C585A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מטרת</w:t>
      </w:r>
      <w:r w:rsidR="00B033E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 של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נייר עמדה זה היא לבחון את דעת ההלכה בשאלת </w:t>
      </w:r>
      <w:proofErr w:type="spellStart"/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הנגשתם</w:t>
      </w:r>
      <w:proofErr w:type="spellEnd"/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של </w:t>
      </w:r>
      <w:r w:rsidR="00CE621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בתי הכנסת</w:t>
      </w:r>
      <w:r w:rsidR="0043276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ל</w:t>
      </w:r>
      <w:r w:rsidR="00D73FF8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אנשים עם</w:t>
      </w:r>
      <w:r w:rsidR="0043276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מוגבלויות</w:t>
      </w:r>
      <w:r w:rsidR="00157B74" w:rsidRPr="00157B74">
        <w:rPr>
          <w:rFonts w:cs="David"/>
          <w:snapToGrid w:val="0"/>
          <w:color w:val="000000"/>
          <w:sz w:val="24"/>
          <w:szCs w:val="24"/>
          <w:rtl/>
          <w:lang w:eastAsia="ja-JP"/>
        </w:rPr>
        <w:t>.</w:t>
      </w:r>
    </w:p>
    <w:p w:rsidR="00B67482" w:rsidRPr="00B35509" w:rsidRDefault="00A81E14" w:rsidP="00712CD4">
      <w:pPr>
        <w:spacing w:after="240" w:line="360" w:lineRule="auto"/>
        <w:jc w:val="both"/>
        <w:rPr>
          <w:rFonts w:ascii="Arial" w:hAnsi="Arial" w:cs="Guttman Keren"/>
          <w:b/>
          <w:bCs/>
          <w:color w:val="1D5872"/>
          <w:sz w:val="22"/>
          <w:szCs w:val="22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 xml:space="preserve">מבט </w:t>
      </w: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>יהודי</w:t>
      </w:r>
    </w:p>
    <w:p w:rsidR="004D072E" w:rsidRPr="004D072E" w:rsidRDefault="00712CD4" w:rsidP="00756752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1. </w:t>
      </w:r>
      <w:r w:rsidR="00201AFD">
        <w:rPr>
          <w:rFonts w:cs="David" w:hint="cs"/>
          <w:b/>
          <w:bCs/>
          <w:sz w:val="24"/>
          <w:szCs w:val="24"/>
          <w:rtl/>
        </w:rPr>
        <w:t>זיכוי במצוות</w:t>
      </w:r>
      <w:r w:rsidR="004D072E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201AFD">
        <w:rPr>
          <w:rFonts w:cs="David" w:hint="cs"/>
          <w:sz w:val="24"/>
          <w:szCs w:val="24"/>
          <w:rtl/>
        </w:rPr>
        <w:t>כאשר מתאפשרת תפילה במניין למי שע</w:t>
      </w:r>
      <w:r w:rsidR="00B033EE">
        <w:rPr>
          <w:rFonts w:cs="David" w:hint="cs"/>
          <w:sz w:val="24"/>
          <w:szCs w:val="24"/>
          <w:rtl/>
        </w:rPr>
        <w:t>ד עתה היה מנוע מכך, הרי שמתאפשר</w:t>
      </w:r>
      <w:r w:rsidR="00201AFD">
        <w:rPr>
          <w:rFonts w:cs="David" w:hint="cs"/>
          <w:sz w:val="24"/>
          <w:szCs w:val="24"/>
          <w:rtl/>
        </w:rPr>
        <w:t xml:space="preserve"> לו </w:t>
      </w:r>
      <w:r w:rsidR="00B033EE">
        <w:rPr>
          <w:rFonts w:cs="David" w:hint="cs"/>
          <w:sz w:val="24"/>
          <w:szCs w:val="24"/>
          <w:rtl/>
        </w:rPr>
        <w:t>למעשה לקיים מצווה שהוא מחויב בה.</w:t>
      </w:r>
      <w:r w:rsidR="00432762" w:rsidRPr="00B033EE">
        <w:rPr>
          <w:rStyle w:val="ad"/>
          <w:rtl/>
        </w:rPr>
        <w:endnoteReference w:id="2"/>
      </w:r>
      <w:r w:rsidR="00201AFD">
        <w:rPr>
          <w:rFonts w:cs="David" w:hint="cs"/>
          <w:sz w:val="24"/>
          <w:szCs w:val="24"/>
          <w:rtl/>
        </w:rPr>
        <w:t xml:space="preserve"> ההלכה רואה א</w:t>
      </w:r>
      <w:r w:rsidR="00B033EE">
        <w:rPr>
          <w:rFonts w:cs="David" w:hint="cs"/>
          <w:sz w:val="24"/>
          <w:szCs w:val="24"/>
          <w:rtl/>
        </w:rPr>
        <w:t>ִ</w:t>
      </w:r>
      <w:r w:rsidR="00201AFD">
        <w:rPr>
          <w:rFonts w:cs="David" w:hint="cs"/>
          <w:sz w:val="24"/>
          <w:szCs w:val="24"/>
          <w:rtl/>
        </w:rPr>
        <w:t>פשו</w:t>
      </w:r>
      <w:r w:rsidR="00B033EE">
        <w:rPr>
          <w:rFonts w:cs="David" w:hint="cs"/>
          <w:sz w:val="24"/>
          <w:szCs w:val="24"/>
          <w:rtl/>
        </w:rPr>
        <w:t>ּ</w:t>
      </w:r>
      <w:r w:rsidR="00201AFD">
        <w:rPr>
          <w:rFonts w:cs="David" w:hint="cs"/>
          <w:sz w:val="24"/>
          <w:szCs w:val="24"/>
          <w:rtl/>
        </w:rPr>
        <w:t xml:space="preserve">ר זה בחיוב, </w:t>
      </w:r>
      <w:r w:rsidR="00756752">
        <w:rPr>
          <w:rFonts w:cs="David" w:hint="cs"/>
          <w:sz w:val="24"/>
          <w:szCs w:val="24"/>
          <w:rtl/>
        </w:rPr>
        <w:t>אף כאשר</w:t>
      </w:r>
      <w:r w:rsidR="00EC5C64">
        <w:rPr>
          <w:rFonts w:cs="David" w:hint="cs"/>
          <w:sz w:val="24"/>
          <w:szCs w:val="24"/>
          <w:rtl/>
        </w:rPr>
        <w:t xml:space="preserve"> נדחים מפניו ערכים חשובים אחרים,</w:t>
      </w:r>
      <w:r w:rsidR="00EC5C64" w:rsidRPr="00B033EE">
        <w:rPr>
          <w:rStyle w:val="ad"/>
          <w:rtl/>
        </w:rPr>
        <w:endnoteReference w:id="3"/>
      </w:r>
      <w:r w:rsidR="00EC5C64">
        <w:rPr>
          <w:rFonts w:cs="David" w:hint="cs"/>
          <w:sz w:val="24"/>
          <w:szCs w:val="24"/>
          <w:rtl/>
        </w:rPr>
        <w:t xml:space="preserve"> </w:t>
      </w:r>
      <w:r w:rsidR="00201AFD">
        <w:rPr>
          <w:rFonts w:cs="David" w:hint="cs"/>
          <w:sz w:val="24"/>
          <w:szCs w:val="24"/>
          <w:rtl/>
        </w:rPr>
        <w:t>ומגנה</w:t>
      </w:r>
      <w:r w:rsidR="00EC5C64">
        <w:rPr>
          <w:rFonts w:cs="David" w:hint="cs"/>
          <w:sz w:val="24"/>
          <w:szCs w:val="24"/>
          <w:rtl/>
        </w:rPr>
        <w:t xml:space="preserve"> בחריפות</w:t>
      </w:r>
      <w:r w:rsidR="00201AFD">
        <w:rPr>
          <w:rFonts w:cs="David" w:hint="cs"/>
          <w:sz w:val="24"/>
          <w:szCs w:val="24"/>
          <w:rtl/>
        </w:rPr>
        <w:t xml:space="preserve"> את מי שמע</w:t>
      </w:r>
      <w:r w:rsidR="00EC5C64">
        <w:rPr>
          <w:rFonts w:cs="David" w:hint="cs"/>
          <w:sz w:val="24"/>
          <w:szCs w:val="24"/>
          <w:rtl/>
        </w:rPr>
        <w:t>כב</w:t>
      </w:r>
      <w:r w:rsidR="00201AFD">
        <w:rPr>
          <w:rFonts w:cs="David" w:hint="cs"/>
          <w:sz w:val="24"/>
          <w:szCs w:val="24"/>
          <w:rtl/>
        </w:rPr>
        <w:t xml:space="preserve"> את הרבים מלקיים מצוו</w:t>
      </w:r>
      <w:r w:rsidR="00EC5C64">
        <w:rPr>
          <w:rFonts w:cs="David" w:hint="cs"/>
          <w:sz w:val="24"/>
          <w:szCs w:val="24"/>
          <w:rtl/>
        </w:rPr>
        <w:t>ה.</w:t>
      </w:r>
      <w:r w:rsidR="00EC5C64" w:rsidRPr="00B033EE">
        <w:rPr>
          <w:rStyle w:val="ad"/>
          <w:rtl/>
        </w:rPr>
        <w:endnoteReference w:id="4"/>
      </w:r>
      <w:r w:rsidR="00201AFD">
        <w:rPr>
          <w:rFonts w:cs="David" w:hint="cs"/>
          <w:sz w:val="24"/>
          <w:szCs w:val="24"/>
          <w:rtl/>
        </w:rPr>
        <w:t xml:space="preserve"> </w:t>
      </w:r>
    </w:p>
    <w:p w:rsidR="00E0617E" w:rsidRPr="00E0617E" w:rsidRDefault="00712CD4" w:rsidP="00756752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2. </w:t>
      </w:r>
      <w:r w:rsidR="00EC5C64" w:rsidRPr="004A4F88">
        <w:rPr>
          <w:rFonts w:cs="David" w:hint="cs"/>
          <w:b/>
          <w:bCs/>
          <w:sz w:val="24"/>
          <w:szCs w:val="24"/>
          <w:rtl/>
        </w:rPr>
        <w:t>הידור בית הכנסת</w:t>
      </w:r>
      <w:r w:rsidR="00EC5C64" w:rsidRPr="004A4F88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EC5C64">
        <w:rPr>
          <w:rFonts w:cs="David" w:hint="cs"/>
          <w:sz w:val="24"/>
          <w:szCs w:val="24"/>
          <w:rtl/>
        </w:rPr>
        <w:t xml:space="preserve">הידור הוא לבית הכנסת שמתפללים בו יהודים רבים ככל האפשר, שהרי נאמר </w:t>
      </w:r>
      <w:r w:rsidR="00BE5ADC">
        <w:rPr>
          <w:rFonts w:cs="David" w:hint="cs"/>
          <w:sz w:val="24"/>
          <w:szCs w:val="24"/>
          <w:rtl/>
        </w:rPr>
        <w:t>"</w:t>
      </w:r>
      <w:r w:rsidR="00EC5C64">
        <w:rPr>
          <w:rFonts w:cs="David" w:hint="cs"/>
          <w:sz w:val="24"/>
          <w:szCs w:val="24"/>
          <w:rtl/>
        </w:rPr>
        <w:t>ברוב עם הדרת מלך</w:t>
      </w:r>
      <w:r>
        <w:rPr>
          <w:rFonts w:cs="David" w:hint="cs"/>
          <w:sz w:val="24"/>
          <w:szCs w:val="24"/>
          <w:rtl/>
        </w:rPr>
        <w:t>" (משלי י</w:t>
      </w:r>
      <w:r w:rsidR="00BE5ADC">
        <w:rPr>
          <w:rFonts w:cs="David" w:hint="cs"/>
          <w:sz w:val="24"/>
          <w:szCs w:val="24"/>
          <w:rtl/>
        </w:rPr>
        <w:t>ד, כח)</w:t>
      </w:r>
      <w:r w:rsidR="00EC5C64">
        <w:rPr>
          <w:rFonts w:cs="David" w:hint="cs"/>
          <w:sz w:val="24"/>
          <w:szCs w:val="24"/>
          <w:rtl/>
        </w:rPr>
        <w:t>.</w:t>
      </w:r>
      <w:r w:rsidR="00EC5C64" w:rsidRPr="00B033EE">
        <w:rPr>
          <w:rStyle w:val="ad"/>
          <w:rtl/>
        </w:rPr>
        <w:endnoteReference w:id="5"/>
      </w:r>
      <w:r w:rsidR="00E0617E">
        <w:rPr>
          <w:rFonts w:cs="David" w:hint="cs"/>
          <w:sz w:val="24"/>
          <w:szCs w:val="24"/>
          <w:rtl/>
        </w:rPr>
        <w:t xml:space="preserve"> </w:t>
      </w:r>
      <w:r w:rsidR="00B033EE">
        <w:rPr>
          <w:rFonts w:cs="David" w:hint="cs"/>
          <w:sz w:val="24"/>
          <w:szCs w:val="24"/>
          <w:rtl/>
        </w:rPr>
        <w:t xml:space="preserve">הידור נוסף </w:t>
      </w:r>
      <w:r w:rsidR="00756752">
        <w:rPr>
          <w:rFonts w:cs="David" w:hint="cs"/>
          <w:sz w:val="24"/>
          <w:szCs w:val="24"/>
          <w:rtl/>
        </w:rPr>
        <w:t xml:space="preserve">יש </w:t>
      </w:r>
      <w:r w:rsidR="00E0617E">
        <w:rPr>
          <w:rFonts w:cs="David" w:hint="cs"/>
          <w:sz w:val="24"/>
          <w:szCs w:val="24"/>
          <w:rtl/>
        </w:rPr>
        <w:t>בנתינת מקום ל</w:t>
      </w:r>
      <w:r w:rsidR="00D73FF8">
        <w:rPr>
          <w:rFonts w:cs="David" w:hint="cs"/>
          <w:sz w:val="24"/>
          <w:szCs w:val="24"/>
          <w:rtl/>
        </w:rPr>
        <w:t>אנשים עם</w:t>
      </w:r>
      <w:r w:rsidR="00E0617E">
        <w:rPr>
          <w:rFonts w:cs="David" w:hint="cs"/>
          <w:sz w:val="24"/>
          <w:szCs w:val="24"/>
          <w:rtl/>
        </w:rPr>
        <w:t xml:space="preserve"> מוגבלויות </w:t>
      </w:r>
      <w:r w:rsidR="00756752">
        <w:rPr>
          <w:rFonts w:cs="David" w:hint="cs"/>
          <w:sz w:val="24"/>
          <w:szCs w:val="24"/>
          <w:rtl/>
        </w:rPr>
        <w:t xml:space="preserve">שכן בכך </w:t>
      </w:r>
      <w:r w:rsidR="00E0617E">
        <w:rPr>
          <w:rFonts w:cs="David" w:hint="cs"/>
          <w:sz w:val="24"/>
          <w:szCs w:val="24"/>
          <w:rtl/>
        </w:rPr>
        <w:t>מראים</w:t>
      </w:r>
      <w:r w:rsidR="00B033EE">
        <w:rPr>
          <w:rFonts w:cs="David" w:hint="cs"/>
          <w:sz w:val="24"/>
          <w:szCs w:val="24"/>
          <w:rtl/>
        </w:rPr>
        <w:t xml:space="preserve"> אנו לכ</w:t>
      </w:r>
      <w:r w:rsidR="00756752">
        <w:rPr>
          <w:rFonts w:cs="David" w:hint="cs"/>
          <w:sz w:val="24"/>
          <w:szCs w:val="24"/>
          <w:rtl/>
        </w:rPr>
        <w:t>ו</w:t>
      </w:r>
      <w:r w:rsidR="00B033EE">
        <w:rPr>
          <w:rFonts w:cs="David" w:hint="cs"/>
          <w:sz w:val="24"/>
          <w:szCs w:val="24"/>
          <w:rtl/>
        </w:rPr>
        <w:t xml:space="preserve">ל שתורתנו תורת חסד היא, </w:t>
      </w:r>
      <w:r w:rsidR="00E0617E">
        <w:rPr>
          <w:rFonts w:cs="David" w:hint="cs"/>
          <w:sz w:val="24"/>
          <w:szCs w:val="24"/>
          <w:rtl/>
        </w:rPr>
        <w:t>דרכיה דרכי נ</w:t>
      </w:r>
      <w:r w:rsidR="00B033EE">
        <w:rPr>
          <w:rFonts w:cs="David" w:hint="cs"/>
          <w:sz w:val="24"/>
          <w:szCs w:val="24"/>
          <w:rtl/>
        </w:rPr>
        <w:t>ועם</w:t>
      </w:r>
      <w:r w:rsidR="00E0617E">
        <w:rPr>
          <w:rFonts w:cs="David" w:hint="cs"/>
          <w:sz w:val="24"/>
          <w:szCs w:val="24"/>
          <w:rtl/>
        </w:rPr>
        <w:t xml:space="preserve"> וכל נתיבותיה שלום.</w:t>
      </w:r>
      <w:r w:rsidR="00E0617E" w:rsidRPr="00B033EE">
        <w:rPr>
          <w:rStyle w:val="ad"/>
          <w:rtl/>
        </w:rPr>
        <w:endnoteReference w:id="6"/>
      </w:r>
    </w:p>
    <w:p w:rsidR="004A63BC" w:rsidRPr="004A4F88" w:rsidRDefault="00712CD4" w:rsidP="00756752">
      <w:p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3. </w:t>
      </w:r>
      <w:r w:rsidR="004A63BC">
        <w:rPr>
          <w:rFonts w:cs="David" w:hint="cs"/>
          <w:b/>
          <w:bCs/>
          <w:sz w:val="24"/>
          <w:szCs w:val="24"/>
          <w:rtl/>
        </w:rPr>
        <w:t>כבוד הבריות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4A63BC">
        <w:rPr>
          <w:rFonts w:cs="David" w:hint="cs"/>
          <w:sz w:val="24"/>
          <w:szCs w:val="24"/>
          <w:rtl/>
        </w:rPr>
        <w:t>גדול כבוד הבריות שדוחה, במק</w:t>
      </w:r>
      <w:r w:rsidR="00B033EE">
        <w:rPr>
          <w:rFonts w:cs="David" w:hint="cs"/>
          <w:sz w:val="24"/>
          <w:szCs w:val="24"/>
          <w:rtl/>
        </w:rPr>
        <w:t>רים מסוימים, איסורים דרבנן. ומצא</w:t>
      </w:r>
      <w:r w:rsidR="004A63BC">
        <w:rPr>
          <w:rFonts w:cs="David" w:hint="cs"/>
          <w:sz w:val="24"/>
          <w:szCs w:val="24"/>
          <w:rtl/>
        </w:rPr>
        <w:t xml:space="preserve">נו </w:t>
      </w:r>
      <w:r w:rsidR="00B033EE">
        <w:rPr>
          <w:rFonts w:cs="David" w:hint="cs"/>
          <w:sz w:val="24"/>
          <w:szCs w:val="24"/>
          <w:rtl/>
        </w:rPr>
        <w:t>ש</w:t>
      </w:r>
      <w:r w:rsidR="004A63BC">
        <w:rPr>
          <w:rFonts w:cs="David" w:hint="cs"/>
          <w:sz w:val="24"/>
          <w:szCs w:val="24"/>
          <w:rtl/>
        </w:rPr>
        <w:t xml:space="preserve">חכמים </w:t>
      </w:r>
      <w:r w:rsidR="00B033EE">
        <w:rPr>
          <w:rFonts w:cs="David" w:hint="cs"/>
          <w:sz w:val="24"/>
          <w:szCs w:val="24"/>
          <w:rtl/>
        </w:rPr>
        <w:t xml:space="preserve">נזהרו </w:t>
      </w:r>
      <w:r w:rsidR="004A63BC">
        <w:rPr>
          <w:rFonts w:cs="David" w:hint="cs"/>
          <w:sz w:val="24"/>
          <w:szCs w:val="24"/>
          <w:rtl/>
        </w:rPr>
        <w:t>מא</w:t>
      </w:r>
      <w:r w:rsidR="00B033EE">
        <w:rPr>
          <w:rFonts w:cs="David" w:hint="cs"/>
          <w:sz w:val="24"/>
          <w:szCs w:val="24"/>
          <w:rtl/>
        </w:rPr>
        <w:t>ו</w:t>
      </w:r>
      <w:r w:rsidR="004A63BC">
        <w:rPr>
          <w:rFonts w:cs="David" w:hint="cs"/>
          <w:sz w:val="24"/>
          <w:szCs w:val="24"/>
          <w:rtl/>
        </w:rPr>
        <w:t>ד שלא לבייש אדם על ידי מניעתו מלהגיע לבית המקדש,</w:t>
      </w:r>
      <w:r w:rsidR="004A63BC" w:rsidRPr="00712CD4">
        <w:rPr>
          <w:rStyle w:val="ad"/>
          <w:rtl/>
        </w:rPr>
        <w:endnoteReference w:id="7"/>
      </w:r>
      <w:r w:rsidR="004A63BC">
        <w:rPr>
          <w:rFonts w:cs="David" w:hint="cs"/>
          <w:sz w:val="24"/>
          <w:szCs w:val="24"/>
          <w:rtl/>
        </w:rPr>
        <w:t xml:space="preserve"> ו</w:t>
      </w:r>
      <w:r w:rsidR="00B033EE">
        <w:rPr>
          <w:rFonts w:cs="David" w:hint="cs"/>
          <w:sz w:val="24"/>
          <w:szCs w:val="24"/>
          <w:rtl/>
        </w:rPr>
        <w:t xml:space="preserve">הוא הדין </w:t>
      </w:r>
      <w:proofErr w:type="spellStart"/>
      <w:r w:rsidR="004A63BC">
        <w:rPr>
          <w:rFonts w:cs="David" w:hint="cs"/>
          <w:sz w:val="24"/>
          <w:szCs w:val="24"/>
          <w:rtl/>
        </w:rPr>
        <w:t>למקדש</w:t>
      </w:r>
      <w:r w:rsidR="00B033EE">
        <w:rPr>
          <w:rFonts w:cs="David" w:hint="cs"/>
          <w:sz w:val="24"/>
          <w:szCs w:val="24"/>
          <w:rtl/>
        </w:rPr>
        <w:t>י</w:t>
      </w:r>
      <w:r w:rsidR="00B033EE">
        <w:rPr>
          <w:rFonts w:cs="David" w:hint="eastAsia"/>
          <w:sz w:val="24"/>
          <w:szCs w:val="24"/>
          <w:rtl/>
        </w:rPr>
        <w:t>־</w:t>
      </w:r>
      <w:r w:rsidR="004A63BC">
        <w:rPr>
          <w:rFonts w:cs="David" w:hint="cs"/>
          <w:sz w:val="24"/>
          <w:szCs w:val="24"/>
          <w:rtl/>
        </w:rPr>
        <w:t>מעט</w:t>
      </w:r>
      <w:proofErr w:type="spellEnd"/>
      <w:r w:rsidR="004A63BC">
        <w:rPr>
          <w:rFonts w:cs="David" w:hint="cs"/>
          <w:sz w:val="24"/>
          <w:szCs w:val="24"/>
          <w:rtl/>
        </w:rPr>
        <w:t xml:space="preserve"> שבזמננו </w:t>
      </w:r>
      <w:r w:rsidR="004A63BC">
        <w:rPr>
          <w:rFonts w:cs="David"/>
          <w:sz w:val="24"/>
          <w:szCs w:val="24"/>
          <w:rtl/>
        </w:rPr>
        <w:t>–</w:t>
      </w:r>
      <w:r w:rsidR="004A63BC">
        <w:rPr>
          <w:rFonts w:cs="David" w:hint="cs"/>
          <w:sz w:val="24"/>
          <w:szCs w:val="24"/>
          <w:rtl/>
        </w:rPr>
        <w:t xml:space="preserve"> </w:t>
      </w:r>
      <w:r w:rsidR="00B033EE">
        <w:rPr>
          <w:rFonts w:cs="David" w:hint="cs"/>
          <w:sz w:val="24"/>
          <w:szCs w:val="24"/>
          <w:rtl/>
        </w:rPr>
        <w:t xml:space="preserve">הלוא </w:t>
      </w:r>
      <w:r w:rsidR="004A63BC">
        <w:rPr>
          <w:rFonts w:cs="David" w:hint="cs"/>
          <w:sz w:val="24"/>
          <w:szCs w:val="24"/>
          <w:rtl/>
        </w:rPr>
        <w:t xml:space="preserve">הם בתי </w:t>
      </w:r>
      <w:r w:rsidR="00B033EE">
        <w:rPr>
          <w:rFonts w:cs="David" w:hint="cs"/>
          <w:sz w:val="24"/>
          <w:szCs w:val="24"/>
          <w:rtl/>
        </w:rPr>
        <w:t>ה</w:t>
      </w:r>
      <w:r w:rsidR="004A63BC">
        <w:rPr>
          <w:rFonts w:cs="David" w:hint="cs"/>
          <w:sz w:val="24"/>
          <w:szCs w:val="24"/>
          <w:rtl/>
        </w:rPr>
        <w:t>כנסיות.</w:t>
      </w:r>
      <w:r w:rsidR="005F1352" w:rsidRPr="00712CD4">
        <w:rPr>
          <w:rStyle w:val="ad"/>
          <w:rtl/>
        </w:rPr>
        <w:endnoteReference w:id="8"/>
      </w:r>
      <w:r w:rsidR="004A63B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המכבד את עצמו ואת משפחתו</w:t>
      </w:r>
      <w:r w:rsidR="005F1352">
        <w:rPr>
          <w:rFonts w:cs="David" w:hint="cs"/>
          <w:sz w:val="24"/>
          <w:szCs w:val="24"/>
          <w:rtl/>
        </w:rPr>
        <w:t xml:space="preserve"> ואינו דואג לאחרים שכבודם נמנע מהם, "אין זו שמחת מצוה אלא שמחת כריסו, ושמחה כזו קלון היא להם".</w:t>
      </w:r>
      <w:r w:rsidR="005F1352" w:rsidRPr="00712CD4">
        <w:rPr>
          <w:rStyle w:val="ad"/>
          <w:rtl/>
        </w:rPr>
        <w:endnoteReference w:id="9"/>
      </w:r>
    </w:p>
    <w:p w:rsidR="00B67482" w:rsidRDefault="00712CD4" w:rsidP="00B033EE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4. </w:t>
      </w:r>
      <w:r w:rsidR="00CB5025">
        <w:rPr>
          <w:rFonts w:cs="David" w:hint="cs"/>
          <w:b/>
          <w:bCs/>
          <w:sz w:val="24"/>
          <w:szCs w:val="24"/>
          <w:rtl/>
        </w:rPr>
        <w:t>אל תמנע טוב מבעליו</w:t>
      </w:r>
      <w:r w:rsidR="00B67482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5F2B6B">
        <w:rPr>
          <w:rFonts w:cs="David" w:hint="cs"/>
          <w:sz w:val="24"/>
          <w:szCs w:val="24"/>
          <w:rtl/>
        </w:rPr>
        <w:t xml:space="preserve">בתי כנסת רבים בארץ נבנים </w:t>
      </w:r>
      <w:r w:rsidR="00B033EE">
        <w:rPr>
          <w:rFonts w:cs="David" w:hint="cs"/>
          <w:sz w:val="24"/>
          <w:szCs w:val="24"/>
          <w:rtl/>
        </w:rPr>
        <w:t>באמצעות</w:t>
      </w:r>
      <w:r w:rsidR="005F2B6B">
        <w:rPr>
          <w:rFonts w:cs="David" w:hint="cs"/>
          <w:sz w:val="24"/>
          <w:szCs w:val="24"/>
          <w:rtl/>
        </w:rPr>
        <w:t xml:space="preserve"> כספי ציבור</w:t>
      </w:r>
      <w:r w:rsidR="00B033EE">
        <w:rPr>
          <w:rFonts w:cs="David" w:hint="cs"/>
          <w:sz w:val="24"/>
          <w:szCs w:val="24"/>
          <w:rtl/>
        </w:rPr>
        <w:t xml:space="preserve"> (או ממומנים תוך הסתמכות משמעותית על כספי ציבור); ומאחר ש</w:t>
      </w:r>
      <w:r w:rsidR="00D73FF8">
        <w:rPr>
          <w:rFonts w:cs="David" w:hint="cs"/>
          <w:sz w:val="24"/>
          <w:szCs w:val="24"/>
          <w:rtl/>
        </w:rPr>
        <w:t>אנשים עם</w:t>
      </w:r>
      <w:r w:rsidR="005F2B6B">
        <w:rPr>
          <w:rFonts w:cs="David" w:hint="cs"/>
          <w:sz w:val="24"/>
          <w:szCs w:val="24"/>
          <w:rtl/>
        </w:rPr>
        <w:t xml:space="preserve"> מוגבלויות הם חלק מן הציבור משלם המיסים, הרי ש</w:t>
      </w:r>
      <w:r w:rsidR="00B033EE">
        <w:rPr>
          <w:rFonts w:cs="David" w:hint="cs"/>
          <w:sz w:val="24"/>
          <w:szCs w:val="24"/>
          <w:rtl/>
        </w:rPr>
        <w:t xml:space="preserve">אף </w:t>
      </w:r>
      <w:r w:rsidR="005F2B6B">
        <w:rPr>
          <w:rFonts w:cs="David" w:hint="cs"/>
          <w:sz w:val="24"/>
          <w:szCs w:val="24"/>
          <w:rtl/>
        </w:rPr>
        <w:t xml:space="preserve">הם זכאים לגישה אל מוסדות </w:t>
      </w:r>
      <w:r w:rsidR="00B033EE">
        <w:rPr>
          <w:rFonts w:cs="David" w:hint="cs"/>
          <w:sz w:val="24"/>
          <w:szCs w:val="24"/>
          <w:rtl/>
        </w:rPr>
        <w:t>ש</w:t>
      </w:r>
      <w:r w:rsidR="005F2B6B">
        <w:rPr>
          <w:rFonts w:cs="David" w:hint="cs"/>
          <w:sz w:val="24"/>
          <w:szCs w:val="24"/>
          <w:rtl/>
        </w:rPr>
        <w:t>הם משתתפים במימונם.</w:t>
      </w:r>
      <w:r w:rsidR="009D4BBF" w:rsidRPr="0021739A">
        <w:rPr>
          <w:rStyle w:val="ad"/>
        </w:rPr>
        <w:endnoteReference w:id="10"/>
      </w:r>
    </w:p>
    <w:p w:rsidR="00381F8A" w:rsidRDefault="00712CD4" w:rsidP="00712CD4">
      <w:pPr>
        <w:spacing w:after="24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 xml:space="preserve">5. </w:t>
      </w:r>
      <w:r>
        <w:rPr>
          <w:rFonts w:cs="David"/>
          <w:b/>
          <w:bCs/>
          <w:sz w:val="24"/>
          <w:szCs w:val="24"/>
          <w:rtl/>
        </w:rPr>
        <w:t>מילוי ח</w:t>
      </w:r>
      <w:r w:rsidR="00B033EE">
        <w:rPr>
          <w:rFonts w:cs="David" w:hint="cs"/>
          <w:b/>
          <w:bCs/>
          <w:sz w:val="24"/>
          <w:szCs w:val="24"/>
          <w:rtl/>
        </w:rPr>
        <w:t>י</w:t>
      </w:r>
      <w:r>
        <w:rPr>
          <w:rFonts w:cs="David"/>
          <w:b/>
          <w:bCs/>
          <w:sz w:val="24"/>
          <w:szCs w:val="24"/>
          <w:rtl/>
        </w:rPr>
        <w:t>סרון</w:t>
      </w:r>
      <w:r w:rsidR="00E85901" w:rsidRPr="00E85901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E85901" w:rsidRPr="00E85901">
        <w:rPr>
          <w:rFonts w:cs="David"/>
          <w:sz w:val="24"/>
          <w:szCs w:val="24"/>
          <w:rtl/>
        </w:rPr>
        <w:t>התורה מצווה אותנו לסייע לאחינו "</w:t>
      </w:r>
      <w:r>
        <w:rPr>
          <w:rFonts w:cs="David"/>
          <w:sz w:val="24"/>
          <w:szCs w:val="24"/>
          <w:rtl/>
        </w:rPr>
        <w:t>די מחסורו אשר יחסר לו" (דברים ט</w:t>
      </w:r>
      <w:r w:rsidR="00E85901" w:rsidRPr="00E85901">
        <w:rPr>
          <w:rFonts w:cs="David"/>
          <w:sz w:val="24"/>
          <w:szCs w:val="24"/>
          <w:rtl/>
        </w:rPr>
        <w:t>ו, ח), ומכאן למדו חכמים</w:t>
      </w:r>
      <w:r>
        <w:rPr>
          <w:rFonts w:cs="David" w:hint="cs"/>
          <w:sz w:val="24"/>
          <w:szCs w:val="24"/>
          <w:rtl/>
        </w:rPr>
        <w:t xml:space="preserve"> כי</w:t>
      </w:r>
      <w:r w:rsidR="00E85901" w:rsidRPr="00E85901">
        <w:rPr>
          <w:rFonts w:cs="David"/>
          <w:sz w:val="24"/>
          <w:szCs w:val="24"/>
          <w:rtl/>
        </w:rPr>
        <w:t xml:space="preserve"> "לפי מה שחסר העני אתה מצווה </w:t>
      </w:r>
      <w:proofErr w:type="spellStart"/>
      <w:r w:rsidR="00E85901" w:rsidRPr="00E85901">
        <w:rPr>
          <w:rFonts w:cs="David"/>
          <w:sz w:val="24"/>
          <w:szCs w:val="24"/>
          <w:rtl/>
        </w:rPr>
        <w:t>ליתן</w:t>
      </w:r>
      <w:proofErr w:type="spellEnd"/>
      <w:r w:rsidR="00E85901" w:rsidRPr="00E85901">
        <w:rPr>
          <w:rFonts w:cs="David"/>
          <w:sz w:val="24"/>
          <w:szCs w:val="24"/>
          <w:rtl/>
        </w:rPr>
        <w:t xml:space="preserve"> לו</w:t>
      </w:r>
      <w:r>
        <w:rPr>
          <w:rFonts w:cs="David" w:hint="cs"/>
          <w:sz w:val="24"/>
          <w:szCs w:val="24"/>
          <w:rtl/>
        </w:rPr>
        <w:t>:</w:t>
      </w:r>
      <w:r w:rsidR="00E85901" w:rsidRPr="00E85901">
        <w:rPr>
          <w:rFonts w:cs="David"/>
          <w:sz w:val="24"/>
          <w:szCs w:val="24"/>
          <w:rtl/>
        </w:rPr>
        <w:t xml:space="preserve"> אם אין לו כסות</w:t>
      </w:r>
      <w:r>
        <w:rPr>
          <w:rFonts w:cs="David" w:hint="cs"/>
          <w:sz w:val="24"/>
          <w:szCs w:val="24"/>
          <w:rtl/>
        </w:rPr>
        <w:t>,</w:t>
      </w:r>
      <w:r>
        <w:rPr>
          <w:rFonts w:cs="David"/>
          <w:sz w:val="24"/>
          <w:szCs w:val="24"/>
          <w:rtl/>
        </w:rPr>
        <w:t xml:space="preserve"> מכסים אותו</w:t>
      </w:r>
      <w:r>
        <w:rPr>
          <w:rFonts w:cs="David" w:hint="cs"/>
          <w:sz w:val="24"/>
          <w:szCs w:val="24"/>
          <w:rtl/>
        </w:rPr>
        <w:t>;</w:t>
      </w:r>
      <w:r w:rsidR="00E85901" w:rsidRPr="00E85901">
        <w:rPr>
          <w:rFonts w:cs="David"/>
          <w:sz w:val="24"/>
          <w:szCs w:val="24"/>
          <w:rtl/>
        </w:rPr>
        <w:t xml:space="preserve"> אם אין לו כלי בית</w:t>
      </w:r>
      <w:r>
        <w:rPr>
          <w:rFonts w:cs="David" w:hint="cs"/>
          <w:sz w:val="24"/>
          <w:szCs w:val="24"/>
          <w:rtl/>
        </w:rPr>
        <w:t>,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/>
          <w:sz w:val="24"/>
          <w:szCs w:val="24"/>
          <w:rtl/>
        </w:rPr>
        <w:t>קונין</w:t>
      </w:r>
      <w:proofErr w:type="spellEnd"/>
      <w:r>
        <w:rPr>
          <w:rFonts w:cs="David"/>
          <w:sz w:val="24"/>
          <w:szCs w:val="24"/>
          <w:rtl/>
        </w:rPr>
        <w:t xml:space="preserve"> לו</w:t>
      </w:r>
      <w:r>
        <w:rPr>
          <w:rFonts w:cs="David" w:hint="cs"/>
          <w:sz w:val="24"/>
          <w:szCs w:val="24"/>
          <w:rtl/>
        </w:rPr>
        <w:t>;</w:t>
      </w:r>
      <w:r w:rsidR="00E85901" w:rsidRPr="00E85901">
        <w:rPr>
          <w:rFonts w:cs="David"/>
          <w:sz w:val="24"/>
          <w:szCs w:val="24"/>
          <w:rtl/>
        </w:rPr>
        <w:t xml:space="preserve"> אם אין לו אשה</w:t>
      </w:r>
      <w:r>
        <w:rPr>
          <w:rFonts w:cs="David" w:hint="cs"/>
          <w:sz w:val="24"/>
          <w:szCs w:val="24"/>
          <w:rtl/>
        </w:rPr>
        <w:t>,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/>
          <w:sz w:val="24"/>
          <w:szCs w:val="24"/>
          <w:rtl/>
        </w:rPr>
        <w:t>משיאין</w:t>
      </w:r>
      <w:proofErr w:type="spellEnd"/>
      <w:r>
        <w:rPr>
          <w:rFonts w:cs="David"/>
          <w:sz w:val="24"/>
          <w:szCs w:val="24"/>
          <w:rtl/>
        </w:rPr>
        <w:t xml:space="preserve"> אותו</w:t>
      </w:r>
      <w:r>
        <w:rPr>
          <w:rFonts w:cs="David" w:hint="cs"/>
          <w:sz w:val="24"/>
          <w:szCs w:val="24"/>
          <w:rtl/>
        </w:rPr>
        <w:t>...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 (משנה תורה, הלכות מתנות עניים, פרק ז, הלכה ג)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לפי</w:t>
      </w:r>
      <w:r>
        <w:rPr>
          <w:rFonts w:cs="David"/>
          <w:sz w:val="24"/>
          <w:szCs w:val="24"/>
          <w:rtl/>
        </w:rPr>
        <w:t xml:space="preserve"> רבים מן הראשונים, </w:t>
      </w:r>
      <w:r w:rsidR="00E85901" w:rsidRPr="00E85901">
        <w:rPr>
          <w:rFonts w:cs="David"/>
          <w:sz w:val="24"/>
          <w:szCs w:val="24"/>
          <w:rtl/>
        </w:rPr>
        <w:t>אין מצווה זו אמורה דווקא בעני, אלא בכל מי שיש לו ח</w:t>
      </w:r>
      <w:r>
        <w:rPr>
          <w:rFonts w:cs="David" w:hint="cs"/>
          <w:sz w:val="24"/>
          <w:szCs w:val="24"/>
          <w:rtl/>
        </w:rPr>
        <w:t>י</w:t>
      </w:r>
      <w:r w:rsidR="00E85901" w:rsidRPr="00E85901">
        <w:rPr>
          <w:rFonts w:cs="David"/>
          <w:sz w:val="24"/>
          <w:szCs w:val="24"/>
          <w:rtl/>
        </w:rPr>
        <w:t xml:space="preserve">סרון בצורך בסיסי כעין המנויים כאן, "כי התורה תבחר לעולם בגמילות חסדים </w:t>
      </w:r>
      <w:proofErr w:type="spellStart"/>
      <w:r w:rsidR="00E85901" w:rsidRPr="00E85901">
        <w:rPr>
          <w:rFonts w:cs="David"/>
          <w:sz w:val="24"/>
          <w:szCs w:val="24"/>
          <w:rtl/>
        </w:rPr>
        <w:t>ותצוה</w:t>
      </w:r>
      <w:proofErr w:type="spellEnd"/>
      <w:r w:rsidR="00E85901" w:rsidRPr="00E85901">
        <w:rPr>
          <w:rFonts w:cs="David"/>
          <w:sz w:val="24"/>
          <w:szCs w:val="24"/>
          <w:rtl/>
        </w:rPr>
        <w:t xml:space="preserve"> אותנו להשלים רצון הנבראים בני </w:t>
      </w:r>
      <w:r w:rsidR="009F2533">
        <w:rPr>
          <w:rFonts w:cs="David"/>
          <w:sz w:val="24"/>
          <w:szCs w:val="24"/>
          <w:rtl/>
        </w:rPr>
        <w:t xml:space="preserve">ברית באשר תשיג ידנו. וכלל </w:t>
      </w:r>
      <w:proofErr w:type="spellStart"/>
      <w:r w:rsidR="009F2533">
        <w:rPr>
          <w:rFonts w:cs="David"/>
          <w:sz w:val="24"/>
          <w:szCs w:val="24"/>
          <w:rtl/>
        </w:rPr>
        <w:t>הענין</w:t>
      </w:r>
      <w:proofErr w:type="spellEnd"/>
      <w:r w:rsidR="009F2533">
        <w:rPr>
          <w:rFonts w:cs="David" w:hint="cs"/>
          <w:sz w:val="24"/>
          <w:szCs w:val="24"/>
          <w:rtl/>
        </w:rPr>
        <w:t>:</w:t>
      </w:r>
      <w:r w:rsidR="00E85901" w:rsidRPr="00E85901">
        <w:rPr>
          <w:rFonts w:cs="David"/>
          <w:sz w:val="24"/>
          <w:szCs w:val="24"/>
          <w:rtl/>
        </w:rPr>
        <w:t xml:space="preserve"> שכל המהנה את חברו, בין בממון בין במאכל או בשאר צרכיו, או אפילו בדברים טובים דברים </w:t>
      </w:r>
      <w:proofErr w:type="spellStart"/>
      <w:r w:rsidR="00E85901" w:rsidRPr="00E85901">
        <w:rPr>
          <w:rFonts w:cs="David"/>
          <w:sz w:val="24"/>
          <w:szCs w:val="24"/>
          <w:rtl/>
        </w:rPr>
        <w:t>נחומים</w:t>
      </w:r>
      <w:proofErr w:type="spellEnd"/>
      <w:r w:rsidR="00E85901" w:rsidRPr="00E85901">
        <w:rPr>
          <w:rFonts w:cs="David"/>
          <w:sz w:val="24"/>
          <w:szCs w:val="24"/>
          <w:rtl/>
        </w:rPr>
        <w:t>, בכלל מצות הצדקה היא, ושכרו הרבה מאד"</w:t>
      </w:r>
      <w:r w:rsidR="009F2533">
        <w:rPr>
          <w:rFonts w:cs="David" w:hint="cs"/>
          <w:sz w:val="24"/>
          <w:szCs w:val="24"/>
          <w:rtl/>
        </w:rPr>
        <w:t xml:space="preserve"> (ספר החינוך, מצווה </w:t>
      </w:r>
      <w:proofErr w:type="spellStart"/>
      <w:r w:rsidR="009F2533">
        <w:rPr>
          <w:rFonts w:cs="David" w:hint="cs"/>
          <w:sz w:val="24"/>
          <w:szCs w:val="24"/>
          <w:rtl/>
        </w:rPr>
        <w:t>תעט</w:t>
      </w:r>
      <w:proofErr w:type="spellEnd"/>
      <w:r w:rsidR="009F2533">
        <w:rPr>
          <w:rFonts w:cs="David" w:hint="cs"/>
          <w:sz w:val="24"/>
          <w:szCs w:val="24"/>
          <w:rtl/>
        </w:rPr>
        <w:t>)</w:t>
      </w:r>
      <w:r w:rsidR="00E85901" w:rsidRPr="00E85901">
        <w:rPr>
          <w:rFonts w:cs="David"/>
          <w:sz w:val="24"/>
          <w:szCs w:val="24"/>
          <w:rtl/>
        </w:rPr>
        <w:t>.</w:t>
      </w:r>
      <w:r w:rsidR="00381F8A" w:rsidRPr="00756752">
        <w:rPr>
          <w:rStyle w:val="ad"/>
          <w:rtl/>
        </w:rPr>
        <w:endnoteReference w:id="11"/>
      </w:r>
    </w:p>
    <w:p w:rsidR="00B54F49" w:rsidRPr="009F2533" w:rsidRDefault="009F2533" w:rsidP="00756752">
      <w:pPr>
        <w:spacing w:after="24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6. </w:t>
      </w:r>
      <w:r w:rsidR="003C0D39">
        <w:rPr>
          <w:rFonts w:cs="David" w:hint="cs"/>
          <w:b/>
          <w:bCs/>
          <w:sz w:val="24"/>
          <w:szCs w:val="24"/>
          <w:rtl/>
        </w:rPr>
        <w:t>טובת כלל הציבור</w:t>
      </w:r>
      <w:r w:rsidR="003C0D39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B033EE">
        <w:rPr>
          <w:rFonts w:cs="David" w:hint="cs"/>
          <w:sz w:val="24"/>
          <w:szCs w:val="24"/>
          <w:rtl/>
        </w:rPr>
        <w:t>יש להדגיש</w:t>
      </w:r>
      <w:r w:rsidR="003C0D39">
        <w:rPr>
          <w:rFonts w:cs="David" w:hint="cs"/>
          <w:sz w:val="24"/>
          <w:szCs w:val="24"/>
          <w:rtl/>
        </w:rPr>
        <w:t xml:space="preserve"> כי למעשה לא רק טובת </w:t>
      </w:r>
      <w:r>
        <w:rPr>
          <w:rFonts w:cs="David" w:hint="cs"/>
          <w:sz w:val="24"/>
          <w:szCs w:val="24"/>
          <w:rtl/>
        </w:rPr>
        <w:t xml:space="preserve">בעלי </w:t>
      </w:r>
      <w:r w:rsidR="00907FF3">
        <w:rPr>
          <w:rFonts w:cs="David" w:hint="cs"/>
          <w:sz w:val="24"/>
          <w:szCs w:val="24"/>
          <w:rtl/>
        </w:rPr>
        <w:t>המוגבלויות</w:t>
      </w:r>
      <w:r w:rsidR="003C0D39">
        <w:rPr>
          <w:rFonts w:cs="David" w:hint="cs"/>
          <w:sz w:val="24"/>
          <w:szCs w:val="24"/>
          <w:rtl/>
        </w:rPr>
        <w:t xml:space="preserve"> דורשת את </w:t>
      </w:r>
      <w:proofErr w:type="spellStart"/>
      <w:r w:rsidR="003C0D39">
        <w:rPr>
          <w:rFonts w:cs="David" w:hint="cs"/>
          <w:sz w:val="24"/>
          <w:szCs w:val="24"/>
          <w:rtl/>
        </w:rPr>
        <w:t>הנגשת</w:t>
      </w:r>
      <w:proofErr w:type="spellEnd"/>
      <w:r w:rsidR="003C0D39">
        <w:rPr>
          <w:rFonts w:cs="David" w:hint="cs"/>
          <w:sz w:val="24"/>
          <w:szCs w:val="24"/>
          <w:rtl/>
        </w:rPr>
        <w:t xml:space="preserve"> בית הכנסת, כי אם טובת הציבור כולו. זאת, הן מכיוון שכל אחד מן הציבור עלול למצוא את עצמו ביום מן הימים במצב דומה</w:t>
      </w:r>
      <w:r w:rsidR="00B033EE">
        <w:rPr>
          <w:rFonts w:cs="David" w:hint="cs"/>
          <w:sz w:val="24"/>
          <w:szCs w:val="24"/>
          <w:rtl/>
        </w:rPr>
        <w:t>;</w:t>
      </w:r>
      <w:r w:rsidR="008D5587" w:rsidRPr="009F2533">
        <w:rPr>
          <w:rStyle w:val="ad"/>
          <w:rtl/>
        </w:rPr>
        <w:endnoteReference w:id="12"/>
      </w:r>
      <w:r w:rsidR="003C0D39">
        <w:rPr>
          <w:rFonts w:cs="David" w:hint="cs"/>
          <w:sz w:val="24"/>
          <w:szCs w:val="24"/>
          <w:rtl/>
        </w:rPr>
        <w:t xml:space="preserve"> הן </w:t>
      </w:r>
      <w:r w:rsidR="00907FF3">
        <w:rPr>
          <w:rFonts w:cs="David" w:hint="cs"/>
          <w:sz w:val="24"/>
          <w:szCs w:val="24"/>
          <w:rtl/>
        </w:rPr>
        <w:t xml:space="preserve">בשל </w:t>
      </w:r>
      <w:r w:rsidR="003C0D39">
        <w:rPr>
          <w:rFonts w:cs="David" w:hint="cs"/>
          <w:sz w:val="24"/>
          <w:szCs w:val="24"/>
          <w:rtl/>
        </w:rPr>
        <w:t xml:space="preserve">אמונתנו שלכל אדם </w:t>
      </w:r>
      <w:r w:rsidR="003C0D39">
        <w:rPr>
          <w:rFonts w:cs="David"/>
          <w:sz w:val="24"/>
          <w:szCs w:val="24"/>
          <w:rtl/>
        </w:rPr>
        <w:t>–</w:t>
      </w:r>
      <w:r w:rsidR="003C0D39">
        <w:rPr>
          <w:rFonts w:cs="David" w:hint="cs"/>
          <w:sz w:val="24"/>
          <w:szCs w:val="24"/>
          <w:rtl/>
        </w:rPr>
        <w:t xml:space="preserve"> יהיה אשר יהיה </w:t>
      </w:r>
      <w:r w:rsidR="003C0D39">
        <w:rPr>
          <w:rFonts w:cs="David"/>
          <w:sz w:val="24"/>
          <w:szCs w:val="24"/>
          <w:rtl/>
        </w:rPr>
        <w:t>–</w:t>
      </w:r>
      <w:r w:rsidR="003C0D39">
        <w:rPr>
          <w:rFonts w:cs="David" w:hint="cs"/>
          <w:sz w:val="24"/>
          <w:szCs w:val="24"/>
          <w:rtl/>
        </w:rPr>
        <w:t xml:space="preserve"> ישנה תרומה ייחודית לתרום לקהילה אם רק ת</w:t>
      </w:r>
      <w:r>
        <w:rPr>
          <w:rFonts w:cs="David" w:hint="cs"/>
          <w:sz w:val="24"/>
          <w:szCs w:val="24"/>
          <w:rtl/>
        </w:rPr>
        <w:t>י</w:t>
      </w:r>
      <w:r w:rsidR="003C0D39">
        <w:rPr>
          <w:rFonts w:cs="David" w:hint="cs"/>
          <w:sz w:val="24"/>
          <w:szCs w:val="24"/>
          <w:rtl/>
        </w:rPr>
        <w:t>נתן לו היכולת לעשות כן</w:t>
      </w:r>
      <w:r w:rsidR="00B033EE">
        <w:rPr>
          <w:rFonts w:cs="David" w:hint="cs"/>
          <w:sz w:val="24"/>
          <w:szCs w:val="24"/>
          <w:rtl/>
        </w:rPr>
        <w:t>;</w:t>
      </w:r>
      <w:r w:rsidR="003E1B9A" w:rsidRPr="00B033EE">
        <w:rPr>
          <w:rStyle w:val="ad"/>
          <w:rtl/>
        </w:rPr>
        <w:endnoteReference w:id="13"/>
      </w:r>
      <w:r w:rsidR="003C0D39">
        <w:rPr>
          <w:rFonts w:cs="David" w:hint="cs"/>
          <w:sz w:val="24"/>
          <w:szCs w:val="24"/>
          <w:rtl/>
        </w:rPr>
        <w:t xml:space="preserve"> והן משום שבבית הכנסת ישנה חשיבות דווקא לתפילתם של המכירים בחסרונם, </w:t>
      </w:r>
      <w:r w:rsidR="003E1B9A">
        <w:rPr>
          <w:rFonts w:cs="David" w:hint="cs"/>
          <w:sz w:val="24"/>
          <w:szCs w:val="24"/>
          <w:rtl/>
        </w:rPr>
        <w:t xml:space="preserve">וזכות היא לציבור להתפלל עמם, </w:t>
      </w:r>
      <w:r w:rsidR="003C0D39">
        <w:rPr>
          <w:rFonts w:cs="David" w:hint="cs"/>
          <w:sz w:val="24"/>
          <w:szCs w:val="24"/>
          <w:rtl/>
        </w:rPr>
        <w:t>שכן "</w:t>
      </w:r>
      <w:r w:rsidR="003C0D39" w:rsidRPr="003C0D39">
        <w:rPr>
          <w:rFonts w:cs="David"/>
          <w:sz w:val="24"/>
          <w:szCs w:val="24"/>
          <w:rtl/>
        </w:rPr>
        <w:t>מדת בשר ודם, המשמש בכלים שבורים גנאי לו. אבל הקדוש ברוך הוא משתמש בכלים שבורים, וזו הוא שבחו, שנא</w:t>
      </w:r>
      <w:r w:rsidR="003C0D39">
        <w:rPr>
          <w:rFonts w:cs="David" w:hint="cs"/>
          <w:sz w:val="24"/>
          <w:szCs w:val="24"/>
          <w:rtl/>
        </w:rPr>
        <w:t>מר</w:t>
      </w:r>
      <w:r w:rsidR="003C0D39" w:rsidRPr="003C0D39">
        <w:rPr>
          <w:rFonts w:cs="David"/>
          <w:sz w:val="24"/>
          <w:szCs w:val="24"/>
          <w:rtl/>
        </w:rPr>
        <w:t xml:space="preserve"> זבחי </w:t>
      </w:r>
      <w:proofErr w:type="spellStart"/>
      <w:r w:rsidR="003C0D39" w:rsidRPr="003C0D39">
        <w:rPr>
          <w:rFonts w:cs="David"/>
          <w:sz w:val="24"/>
          <w:szCs w:val="24"/>
          <w:rtl/>
        </w:rPr>
        <w:t>א</w:t>
      </w:r>
      <w:r w:rsidR="00756752">
        <w:rPr>
          <w:rFonts w:cs="David" w:hint="eastAsia"/>
          <w:sz w:val="24"/>
          <w:szCs w:val="24"/>
          <w:rtl/>
        </w:rPr>
        <w:t>־</w:t>
      </w:r>
      <w:r w:rsidR="003C0D39" w:rsidRPr="003C0D39">
        <w:rPr>
          <w:rFonts w:cs="David"/>
          <w:sz w:val="24"/>
          <w:szCs w:val="24"/>
          <w:rtl/>
        </w:rPr>
        <w:t>להים</w:t>
      </w:r>
      <w:proofErr w:type="spellEnd"/>
      <w:r w:rsidR="003C0D39" w:rsidRPr="003C0D39">
        <w:rPr>
          <w:rFonts w:cs="David"/>
          <w:sz w:val="24"/>
          <w:szCs w:val="24"/>
          <w:rtl/>
        </w:rPr>
        <w:t xml:space="preserve"> רוח נשברה</w:t>
      </w:r>
      <w:r w:rsidR="003C0D39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 (</w:t>
      </w:r>
      <w:r w:rsidRPr="009F2533">
        <w:rPr>
          <w:rFonts w:cs="David"/>
          <w:sz w:val="24"/>
          <w:szCs w:val="24"/>
          <w:rtl/>
        </w:rPr>
        <w:t>משנת רבי אליעזר</w:t>
      </w:r>
      <w:r>
        <w:rPr>
          <w:rFonts w:cs="David" w:hint="cs"/>
          <w:sz w:val="24"/>
          <w:szCs w:val="24"/>
          <w:rtl/>
        </w:rPr>
        <w:t>,</w:t>
      </w:r>
      <w:r w:rsidRPr="009F2533">
        <w:rPr>
          <w:rFonts w:cs="David"/>
          <w:sz w:val="24"/>
          <w:szCs w:val="24"/>
          <w:rtl/>
        </w:rPr>
        <w:t xml:space="preserve"> פרשה יא</w:t>
      </w:r>
      <w:r>
        <w:rPr>
          <w:rFonts w:cs="David" w:hint="cs"/>
          <w:sz w:val="24"/>
          <w:szCs w:val="24"/>
          <w:rtl/>
        </w:rPr>
        <w:t>,</w:t>
      </w:r>
      <w:r w:rsidRPr="009F2533">
        <w:rPr>
          <w:rFonts w:cs="David"/>
          <w:sz w:val="24"/>
          <w:szCs w:val="24"/>
          <w:rtl/>
        </w:rPr>
        <w:t xml:space="preserve"> עמ</w:t>
      </w:r>
      <w:r>
        <w:rPr>
          <w:rFonts w:cs="David" w:hint="cs"/>
          <w:sz w:val="24"/>
          <w:szCs w:val="24"/>
          <w:rtl/>
        </w:rPr>
        <w:t>'</w:t>
      </w:r>
      <w:r w:rsidRPr="009F2533">
        <w:rPr>
          <w:rFonts w:cs="David"/>
          <w:sz w:val="24"/>
          <w:szCs w:val="24"/>
          <w:rtl/>
        </w:rPr>
        <w:t xml:space="preserve"> 211</w:t>
      </w:r>
      <w:r>
        <w:rPr>
          <w:rFonts w:cs="David" w:hint="cs"/>
          <w:sz w:val="24"/>
          <w:szCs w:val="24"/>
          <w:rtl/>
        </w:rPr>
        <w:t>)</w:t>
      </w:r>
      <w:r w:rsidR="003C0D39">
        <w:rPr>
          <w:rFonts w:cs="David" w:hint="cs"/>
          <w:sz w:val="24"/>
          <w:szCs w:val="24"/>
          <w:rtl/>
        </w:rPr>
        <w:t>.</w:t>
      </w:r>
      <w:r w:rsidR="003E1B9A">
        <w:rPr>
          <w:rStyle w:val="af0"/>
          <w:sz w:val="24"/>
          <w:szCs w:val="24"/>
        </w:rPr>
        <w:endnoteReference w:id="14"/>
      </w:r>
    </w:p>
    <w:p w:rsidR="00B67482" w:rsidRPr="00907FF3" w:rsidRDefault="00A81E14" w:rsidP="00756752">
      <w:p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לאור האמור, רבני </w:t>
      </w:r>
      <w:r w:rsidR="009F2533">
        <w:rPr>
          <w:rFonts w:cs="David" w:hint="cs"/>
          <w:b/>
          <w:bCs/>
          <w:sz w:val="24"/>
          <w:szCs w:val="24"/>
          <w:rtl/>
        </w:rPr>
        <w:t>'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צהר</w:t>
      </w:r>
      <w:proofErr w:type="spellEnd"/>
      <w:r w:rsidR="009F2533">
        <w:rPr>
          <w:rFonts w:cs="David" w:hint="cs"/>
          <w:b/>
          <w:bCs/>
          <w:sz w:val="24"/>
          <w:szCs w:val="24"/>
          <w:rtl/>
        </w:rPr>
        <w:t>'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CE621B">
        <w:rPr>
          <w:rFonts w:cs="David" w:hint="cs"/>
          <w:b/>
          <w:bCs/>
          <w:sz w:val="24"/>
          <w:szCs w:val="24"/>
          <w:rtl/>
        </w:rPr>
        <w:t xml:space="preserve">קוראים לכל בתי הכנסת לפעול לאלתר ולעשות את כל הסידורים </w:t>
      </w:r>
      <w:r w:rsidR="00CE621B">
        <w:rPr>
          <w:rFonts w:cs="David"/>
          <w:b/>
          <w:bCs/>
          <w:sz w:val="24"/>
          <w:szCs w:val="24"/>
          <w:rtl/>
        </w:rPr>
        <w:t>–</w:t>
      </w:r>
      <w:r w:rsidR="00CE621B">
        <w:rPr>
          <w:rFonts w:cs="David" w:hint="cs"/>
          <w:b/>
          <w:bCs/>
          <w:sz w:val="24"/>
          <w:szCs w:val="24"/>
          <w:rtl/>
        </w:rPr>
        <w:t xml:space="preserve"> הטכניים והכספיים </w:t>
      </w:r>
      <w:r w:rsidR="00CE621B">
        <w:rPr>
          <w:rFonts w:cs="David"/>
          <w:b/>
          <w:bCs/>
          <w:sz w:val="24"/>
          <w:szCs w:val="24"/>
          <w:rtl/>
        </w:rPr>
        <w:t>–</w:t>
      </w:r>
      <w:r w:rsidR="00CE621B">
        <w:rPr>
          <w:rFonts w:cs="David" w:hint="cs"/>
          <w:b/>
          <w:bCs/>
          <w:sz w:val="24"/>
          <w:szCs w:val="24"/>
          <w:rtl/>
        </w:rPr>
        <w:t xml:space="preserve"> הדרושים </w:t>
      </w:r>
      <w:r w:rsidR="009F2533">
        <w:rPr>
          <w:rFonts w:cs="David" w:hint="cs"/>
          <w:b/>
          <w:bCs/>
          <w:sz w:val="24"/>
          <w:szCs w:val="24"/>
          <w:rtl/>
        </w:rPr>
        <w:t xml:space="preserve">על מנת </w:t>
      </w:r>
      <w:r w:rsidR="00CE621B">
        <w:rPr>
          <w:rFonts w:cs="David" w:hint="cs"/>
          <w:b/>
          <w:bCs/>
          <w:sz w:val="24"/>
          <w:szCs w:val="24"/>
          <w:rtl/>
        </w:rPr>
        <w:t>לאפשר נגישות לבתי הכנסת ל</w:t>
      </w:r>
      <w:r w:rsidR="00756752">
        <w:rPr>
          <w:rFonts w:cs="David" w:hint="cs"/>
          <w:b/>
          <w:bCs/>
          <w:sz w:val="24"/>
          <w:szCs w:val="24"/>
          <w:rtl/>
        </w:rPr>
        <w:t>אנשים עם</w:t>
      </w:r>
      <w:r w:rsidR="00CE621B">
        <w:rPr>
          <w:rFonts w:cs="David" w:hint="cs"/>
          <w:b/>
          <w:bCs/>
          <w:sz w:val="24"/>
          <w:szCs w:val="24"/>
          <w:rtl/>
        </w:rPr>
        <w:t xml:space="preserve"> מוגבלויות, כ</w:t>
      </w:r>
      <w:r w:rsidR="009F2533">
        <w:rPr>
          <w:rFonts w:cs="David" w:hint="cs"/>
          <w:b/>
          <w:bCs/>
          <w:sz w:val="24"/>
          <w:szCs w:val="24"/>
          <w:rtl/>
        </w:rPr>
        <w:t>די</w:t>
      </w:r>
      <w:r w:rsidR="00CE621B">
        <w:rPr>
          <w:rFonts w:cs="David" w:hint="cs"/>
          <w:b/>
          <w:bCs/>
          <w:sz w:val="24"/>
          <w:szCs w:val="24"/>
          <w:rtl/>
        </w:rPr>
        <w:t xml:space="preserve"> שיזכו גם הם להתפלל עם הציבור כולו בצורה מכובדת ועצמאית ככל האפשר.</w:t>
      </w:r>
      <w:r w:rsidR="009F2533">
        <w:rPr>
          <w:rFonts w:cs="David" w:hint="cs"/>
          <w:b/>
          <w:bCs/>
          <w:sz w:val="24"/>
          <w:szCs w:val="24"/>
          <w:rtl/>
        </w:rPr>
        <w:t xml:space="preserve"> אומנם </w:t>
      </w:r>
      <w:r w:rsidR="00907FF3" w:rsidRPr="00907FF3">
        <w:rPr>
          <w:rFonts w:cs="David"/>
          <w:b/>
          <w:bCs/>
          <w:sz w:val="24"/>
          <w:szCs w:val="24"/>
          <w:rtl/>
        </w:rPr>
        <w:t>בדרך כלל, תקציב</w:t>
      </w:r>
      <w:r w:rsidR="009F2533">
        <w:rPr>
          <w:rFonts w:cs="David" w:hint="cs"/>
          <w:b/>
          <w:bCs/>
          <w:sz w:val="24"/>
          <w:szCs w:val="24"/>
          <w:rtl/>
        </w:rPr>
        <w:t>ם של</w:t>
      </w:r>
      <w:r w:rsidR="00907FF3" w:rsidRPr="00907FF3">
        <w:rPr>
          <w:rFonts w:cs="David"/>
          <w:b/>
          <w:bCs/>
          <w:sz w:val="24"/>
          <w:szCs w:val="24"/>
          <w:rtl/>
        </w:rPr>
        <w:t xml:space="preserve"> בתי הכנסת ו</w:t>
      </w:r>
      <w:r w:rsidR="009F2533">
        <w:rPr>
          <w:rFonts w:cs="David" w:hint="cs"/>
          <w:b/>
          <w:bCs/>
          <w:sz w:val="24"/>
          <w:szCs w:val="24"/>
          <w:rtl/>
        </w:rPr>
        <w:t xml:space="preserve">בתי המדרש </w:t>
      </w:r>
      <w:r w:rsidR="00907FF3" w:rsidRPr="00907FF3">
        <w:rPr>
          <w:rFonts w:cs="David"/>
          <w:b/>
          <w:bCs/>
          <w:sz w:val="24"/>
          <w:szCs w:val="24"/>
          <w:rtl/>
        </w:rPr>
        <w:t>מוגבל, והיכולת להוציא הוצאה כספית גדולה אינה קיימת</w:t>
      </w:r>
      <w:r w:rsidR="009F2533">
        <w:rPr>
          <w:rFonts w:cs="David" w:hint="cs"/>
          <w:b/>
          <w:bCs/>
          <w:sz w:val="24"/>
          <w:szCs w:val="24"/>
          <w:rtl/>
        </w:rPr>
        <w:t xml:space="preserve"> </w:t>
      </w:r>
      <w:r w:rsidR="009F2533" w:rsidRPr="00907FF3">
        <w:rPr>
          <w:rFonts w:cs="David"/>
          <w:b/>
          <w:bCs/>
          <w:sz w:val="24"/>
          <w:szCs w:val="24"/>
          <w:rtl/>
        </w:rPr>
        <w:t>למעשה</w:t>
      </w:r>
      <w:r w:rsidR="009F2533">
        <w:rPr>
          <w:rFonts w:cs="David" w:hint="cs"/>
          <w:b/>
          <w:bCs/>
          <w:sz w:val="24"/>
          <w:szCs w:val="24"/>
          <w:rtl/>
        </w:rPr>
        <w:t>;</w:t>
      </w:r>
      <w:r w:rsidR="00907FF3" w:rsidRPr="00907FF3">
        <w:rPr>
          <w:rFonts w:cs="David"/>
          <w:b/>
          <w:bCs/>
          <w:sz w:val="24"/>
          <w:szCs w:val="24"/>
          <w:rtl/>
        </w:rPr>
        <w:t xml:space="preserve"> ברם</w:t>
      </w:r>
      <w:r w:rsidR="009F2533">
        <w:rPr>
          <w:rFonts w:cs="David"/>
          <w:b/>
          <w:bCs/>
          <w:sz w:val="24"/>
          <w:szCs w:val="24"/>
          <w:rtl/>
        </w:rPr>
        <w:t xml:space="preserve">, אין הדבר פוטר מחובת ההתקדמות </w:t>
      </w:r>
      <w:r w:rsidR="009F2533">
        <w:rPr>
          <w:rFonts w:cs="David" w:hint="cs"/>
          <w:b/>
          <w:bCs/>
          <w:sz w:val="24"/>
          <w:szCs w:val="24"/>
          <w:rtl/>
        </w:rPr>
        <w:t>'</w:t>
      </w:r>
      <w:r w:rsidR="009F2533">
        <w:rPr>
          <w:rFonts w:cs="David"/>
          <w:b/>
          <w:bCs/>
          <w:sz w:val="24"/>
          <w:szCs w:val="24"/>
          <w:rtl/>
        </w:rPr>
        <w:t xml:space="preserve">קמעא </w:t>
      </w:r>
      <w:proofErr w:type="spellStart"/>
      <w:r w:rsidR="009F2533">
        <w:rPr>
          <w:rFonts w:cs="David"/>
          <w:b/>
          <w:bCs/>
          <w:sz w:val="24"/>
          <w:szCs w:val="24"/>
          <w:rtl/>
        </w:rPr>
        <w:t>קמעא</w:t>
      </w:r>
      <w:proofErr w:type="spellEnd"/>
      <w:r w:rsidR="009F2533">
        <w:rPr>
          <w:rFonts w:cs="David" w:hint="cs"/>
          <w:b/>
          <w:bCs/>
          <w:sz w:val="24"/>
          <w:szCs w:val="24"/>
          <w:rtl/>
        </w:rPr>
        <w:t>'</w:t>
      </w:r>
      <w:r w:rsidR="00907FF3" w:rsidRPr="00907FF3">
        <w:rPr>
          <w:rFonts w:cs="David"/>
          <w:b/>
          <w:bCs/>
          <w:sz w:val="24"/>
          <w:szCs w:val="24"/>
          <w:rtl/>
        </w:rPr>
        <w:t>, והקצאת אחוז מסוים מתקציב המקום כדי לקדם את ההנגשה.</w:t>
      </w:r>
    </w:p>
    <w:sectPr w:rsidR="00B67482" w:rsidRPr="00907FF3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36" w:rsidRDefault="00097B36">
      <w:r>
        <w:separator/>
      </w:r>
    </w:p>
  </w:endnote>
  <w:endnote w:type="continuationSeparator" w:id="0">
    <w:p w:rsidR="00097B36" w:rsidRDefault="00097B36">
      <w:r>
        <w:continuationSeparator/>
      </w:r>
    </w:p>
  </w:endnote>
  <w:endnote w:id="1">
    <w:p w:rsidR="00AA3B6E" w:rsidRDefault="00AA3B6E" w:rsidP="00B033EE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B033EE">
        <w:rPr>
          <w:rFonts w:hint="cs"/>
          <w:rtl/>
        </w:rPr>
        <w:t>הרב יובל שרלו, 'מבוא לסוגיות הצדק החברתי בהלכה'</w:t>
      </w:r>
      <w:r>
        <w:rPr>
          <w:rFonts w:hint="cs"/>
          <w:rtl/>
        </w:rPr>
        <w:t xml:space="preserve"> </w:t>
      </w:r>
      <w:r w:rsidR="00B033EE">
        <w:rPr>
          <w:rFonts w:hint="cs"/>
          <w:rtl/>
        </w:rPr>
        <w:t>(</w:t>
      </w:r>
      <w:r>
        <w:rPr>
          <w:rFonts w:hint="cs"/>
          <w:rtl/>
        </w:rPr>
        <w:t>שבט תשס"ה</w:t>
      </w:r>
      <w:r w:rsidR="00B033EE">
        <w:rPr>
          <w:rFonts w:hint="cs"/>
          <w:rtl/>
        </w:rPr>
        <w:t>);</w:t>
      </w:r>
      <w:r>
        <w:rPr>
          <w:rFonts w:hint="cs"/>
          <w:rtl/>
        </w:rPr>
        <w:t xml:space="preserve"> זמין במרשתת</w:t>
      </w:r>
      <w:r w:rsidR="003C0D39">
        <w:rPr>
          <w:rFonts w:hint="cs"/>
          <w:rtl/>
        </w:rPr>
        <w:t xml:space="preserve">. </w:t>
      </w:r>
      <w:r w:rsidR="008D5587">
        <w:rPr>
          <w:rFonts w:hint="cs"/>
          <w:rtl/>
        </w:rPr>
        <w:t xml:space="preserve">מלבד מבוא חשוב זה, </w:t>
      </w:r>
      <w:r w:rsidR="003C0D39">
        <w:rPr>
          <w:rFonts w:hint="cs"/>
          <w:rtl/>
        </w:rPr>
        <w:t>נכתב</w:t>
      </w:r>
      <w:r w:rsidR="008D5587">
        <w:rPr>
          <w:rFonts w:hint="cs"/>
          <w:rtl/>
        </w:rPr>
        <w:t>ו</w:t>
      </w:r>
      <w:r w:rsidR="003C0D39">
        <w:rPr>
          <w:rFonts w:hint="cs"/>
          <w:rtl/>
        </w:rPr>
        <w:t xml:space="preserve"> </w:t>
      </w:r>
      <w:r w:rsidR="00B033EE">
        <w:rPr>
          <w:rFonts w:hint="cs"/>
          <w:rtl/>
        </w:rPr>
        <w:t xml:space="preserve">על הנושא הנידון כמה </w:t>
      </w:r>
      <w:r w:rsidR="003C0D39">
        <w:rPr>
          <w:rFonts w:hint="cs"/>
          <w:rtl/>
        </w:rPr>
        <w:t>ניירות עמדה במסגרת '</w:t>
      </w:r>
      <w:proofErr w:type="spellStart"/>
      <w:r w:rsidR="003C0D39">
        <w:rPr>
          <w:rFonts w:hint="cs"/>
          <w:rtl/>
        </w:rPr>
        <w:t>צהר</w:t>
      </w:r>
      <w:proofErr w:type="spellEnd"/>
      <w:r w:rsidR="003C0D39">
        <w:rPr>
          <w:rFonts w:hint="cs"/>
          <w:rtl/>
        </w:rPr>
        <w:t xml:space="preserve"> לאתי</w:t>
      </w:r>
      <w:r w:rsidR="00B033EE">
        <w:rPr>
          <w:rFonts w:hint="cs"/>
          <w:rtl/>
        </w:rPr>
        <w:t xml:space="preserve">קה', ואת עיקרי דבריהם הבאנו כאן. ראו: הרב יהודה </w:t>
      </w:r>
      <w:proofErr w:type="spellStart"/>
      <w:r w:rsidR="00B033EE">
        <w:rPr>
          <w:rFonts w:hint="cs"/>
          <w:rtl/>
        </w:rPr>
        <w:t>זולדן</w:t>
      </w:r>
      <w:proofErr w:type="spellEnd"/>
      <w:r w:rsidR="00B033EE">
        <w:rPr>
          <w:rFonts w:hint="cs"/>
          <w:rtl/>
        </w:rPr>
        <w:t>, '</w:t>
      </w:r>
      <w:r w:rsidR="003C0D39" w:rsidRPr="003C0D39">
        <w:rPr>
          <w:rtl/>
        </w:rPr>
        <w:t xml:space="preserve">חובת הציבור לבטיחות הדרכים </w:t>
      </w:r>
      <w:proofErr w:type="spellStart"/>
      <w:r w:rsidR="003C0D39" w:rsidRPr="003C0D39">
        <w:rPr>
          <w:rtl/>
        </w:rPr>
        <w:t>ולהנגשתן</w:t>
      </w:r>
      <w:proofErr w:type="spellEnd"/>
      <w:r w:rsidR="003C0D39" w:rsidRPr="003C0D39">
        <w:rPr>
          <w:rtl/>
        </w:rPr>
        <w:t xml:space="preserve"> לנכים ובעלי מוגבלויות</w:t>
      </w:r>
      <w:r w:rsidR="00B033EE">
        <w:rPr>
          <w:rFonts w:hint="cs"/>
          <w:rtl/>
        </w:rPr>
        <w:t>'</w:t>
      </w:r>
      <w:r w:rsidR="003C0D39">
        <w:rPr>
          <w:rFonts w:hint="cs"/>
          <w:rtl/>
        </w:rPr>
        <w:t xml:space="preserve"> (תשרי תשע"ח)</w:t>
      </w:r>
      <w:r w:rsidR="008D5587">
        <w:rPr>
          <w:rFonts w:hint="cs"/>
          <w:rtl/>
        </w:rPr>
        <w:t>;</w:t>
      </w:r>
      <w:r w:rsidR="003C0D39">
        <w:rPr>
          <w:rFonts w:hint="cs"/>
          <w:rtl/>
        </w:rPr>
        <w:t xml:space="preserve"> הרב אברהם סתיו, </w:t>
      </w:r>
      <w:r w:rsidR="00B033EE">
        <w:rPr>
          <w:rFonts w:hint="cs"/>
          <w:rtl/>
        </w:rPr>
        <w:t>'</w:t>
      </w:r>
      <w:r w:rsidR="008D5587">
        <w:rPr>
          <w:rFonts w:hint="cs"/>
          <w:rtl/>
        </w:rPr>
        <w:t xml:space="preserve">היחס </w:t>
      </w:r>
      <w:proofErr w:type="spellStart"/>
      <w:r w:rsidR="008D5587">
        <w:rPr>
          <w:rFonts w:hint="cs"/>
          <w:rtl/>
        </w:rPr>
        <w:t>לעוורון</w:t>
      </w:r>
      <w:proofErr w:type="spellEnd"/>
      <w:r w:rsidR="00B033EE">
        <w:rPr>
          <w:rFonts w:hint="cs"/>
          <w:rtl/>
        </w:rPr>
        <w:t xml:space="preserve"> ביהדות'</w:t>
      </w:r>
      <w:r w:rsidR="008D5587">
        <w:rPr>
          <w:rFonts w:hint="cs"/>
          <w:rtl/>
        </w:rPr>
        <w:t xml:space="preserve"> (אב תשע"ז); הנ"ל, </w:t>
      </w:r>
      <w:r w:rsidR="00015270">
        <w:rPr>
          <w:rFonts w:hint="cs"/>
          <w:rtl/>
        </w:rPr>
        <w:t>'</w:t>
      </w:r>
      <w:r w:rsidR="003C0D39" w:rsidRPr="003C0D39">
        <w:rPr>
          <w:rtl/>
        </w:rPr>
        <w:t>יחס ההלכה לאנשים עם מוגבלות</w:t>
      </w:r>
      <w:r w:rsidR="00015270">
        <w:rPr>
          <w:rFonts w:hint="cs"/>
          <w:rtl/>
        </w:rPr>
        <w:t>'</w:t>
      </w:r>
      <w:r w:rsidR="003C0D39">
        <w:rPr>
          <w:rFonts w:hint="cs"/>
          <w:rtl/>
        </w:rPr>
        <w:t xml:space="preserve"> (חש</w:t>
      </w:r>
      <w:r w:rsidR="00015270">
        <w:rPr>
          <w:rFonts w:hint="cs"/>
          <w:rtl/>
        </w:rPr>
        <w:t>וון תשע"ח).</w:t>
      </w:r>
      <w:r w:rsidR="008D5587">
        <w:rPr>
          <w:rFonts w:hint="cs"/>
          <w:rtl/>
        </w:rPr>
        <w:t xml:space="preserve"> כמו כן השת</w:t>
      </w:r>
      <w:r w:rsidR="00015270">
        <w:rPr>
          <w:rFonts w:hint="cs"/>
          <w:rtl/>
        </w:rPr>
        <w:t xml:space="preserve">משתי במאמרו של הרב יהודה </w:t>
      </w:r>
      <w:proofErr w:type="spellStart"/>
      <w:r w:rsidR="00015270">
        <w:rPr>
          <w:rFonts w:hint="cs"/>
          <w:rtl/>
        </w:rPr>
        <w:t>זולדן</w:t>
      </w:r>
      <w:proofErr w:type="spellEnd"/>
      <w:r w:rsidR="00015270">
        <w:rPr>
          <w:rFonts w:hint="cs"/>
          <w:rtl/>
        </w:rPr>
        <w:t xml:space="preserve"> '</w:t>
      </w:r>
      <w:r w:rsidR="008D5587">
        <w:rPr>
          <w:rFonts w:hint="cs"/>
          <w:rtl/>
        </w:rPr>
        <w:t xml:space="preserve">חובת מתפללים </w:t>
      </w:r>
      <w:proofErr w:type="spellStart"/>
      <w:r w:rsidR="008D5587">
        <w:rPr>
          <w:rFonts w:hint="cs"/>
          <w:rtl/>
        </w:rPr>
        <w:t>להנגיש</w:t>
      </w:r>
      <w:proofErr w:type="spellEnd"/>
      <w:r w:rsidR="00015270">
        <w:rPr>
          <w:rFonts w:hint="cs"/>
          <w:rtl/>
        </w:rPr>
        <w:t xml:space="preserve"> את בית הכנסת לאנשים עם מוגבלות' (ניסן תשע"ה</w:t>
      </w:r>
      <w:r w:rsidR="008D5587">
        <w:rPr>
          <w:rFonts w:hint="cs"/>
          <w:rtl/>
        </w:rPr>
        <w:t>, בהוצאת המכון הישראלי לדמוקרטיה</w:t>
      </w:r>
      <w:r w:rsidR="00015270">
        <w:rPr>
          <w:rFonts w:hint="cs"/>
          <w:rtl/>
        </w:rPr>
        <w:t>)</w:t>
      </w:r>
      <w:r w:rsidR="008D5587">
        <w:rPr>
          <w:rFonts w:hint="cs"/>
          <w:rtl/>
        </w:rPr>
        <w:t>. כל המאמרים זמינים במרשתת.</w:t>
      </w:r>
    </w:p>
  </w:endnote>
  <w:endnote w:id="2">
    <w:p w:rsidR="00432762" w:rsidRDefault="00432762" w:rsidP="00015270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לצורך </w:t>
      </w:r>
      <w:r w:rsidR="00015270">
        <w:rPr>
          <w:rFonts w:hint="cs"/>
          <w:rtl/>
        </w:rPr>
        <w:t>ה</w:t>
      </w:r>
      <w:r>
        <w:rPr>
          <w:rFonts w:hint="cs"/>
          <w:rtl/>
        </w:rPr>
        <w:t>עניין, אין זה משנה האם</w:t>
      </w:r>
      <w:r w:rsidR="00015270">
        <w:rPr>
          <w:rFonts w:hint="cs"/>
          <w:rtl/>
        </w:rPr>
        <w:t xml:space="preserve"> ישנה חובה של ממש להתפלל במניין</w:t>
      </w:r>
      <w:r>
        <w:rPr>
          <w:rFonts w:hint="cs"/>
          <w:rtl/>
        </w:rPr>
        <w:t xml:space="preserve"> או שמא רק מעלה; מכל מקום מוסכם שהמתפלל במניין מקיים מצווה שאינה מתקיימת על ידי תפילה ביחיד</w:t>
      </w:r>
      <w:r w:rsidR="00015270">
        <w:rPr>
          <w:rFonts w:hint="cs"/>
          <w:rtl/>
        </w:rPr>
        <w:t>ות</w:t>
      </w:r>
      <w:r>
        <w:rPr>
          <w:rFonts w:hint="cs"/>
          <w:rtl/>
        </w:rPr>
        <w:t>, וביטוי</w:t>
      </w:r>
      <w:r w:rsidR="00015270">
        <w:rPr>
          <w:rFonts w:hint="cs"/>
          <w:rtl/>
        </w:rPr>
        <w:t xml:space="preserve">ָה הפשוט הוא </w:t>
      </w:r>
      <w:r>
        <w:rPr>
          <w:rFonts w:hint="cs"/>
          <w:rtl/>
        </w:rPr>
        <w:t xml:space="preserve">השתתפות באמירת דברים שבקדושה. </w:t>
      </w:r>
      <w:r w:rsidR="00015270">
        <w:rPr>
          <w:rFonts w:hint="cs"/>
          <w:rtl/>
        </w:rPr>
        <w:t xml:space="preserve">ראו: שולחן </w:t>
      </w:r>
      <w:r w:rsidR="00BE5ADC">
        <w:rPr>
          <w:rFonts w:hint="cs"/>
          <w:rtl/>
        </w:rPr>
        <w:t>ע</w:t>
      </w:r>
      <w:r w:rsidR="00015270">
        <w:rPr>
          <w:rFonts w:hint="cs"/>
          <w:rtl/>
        </w:rPr>
        <w:t xml:space="preserve">רוך, אורח </w:t>
      </w:r>
      <w:r w:rsidR="00BE5ADC">
        <w:rPr>
          <w:rFonts w:hint="cs"/>
          <w:rtl/>
        </w:rPr>
        <w:t>ח</w:t>
      </w:r>
      <w:r w:rsidR="00015270">
        <w:rPr>
          <w:rFonts w:hint="cs"/>
          <w:rtl/>
        </w:rPr>
        <w:t>יים,</w:t>
      </w:r>
      <w:r w:rsidR="00BE5ADC">
        <w:rPr>
          <w:rFonts w:hint="cs"/>
          <w:rtl/>
        </w:rPr>
        <w:t xml:space="preserve"> סימן צ</w:t>
      </w:r>
      <w:r w:rsidR="00015270">
        <w:rPr>
          <w:rFonts w:hint="cs"/>
          <w:rtl/>
        </w:rPr>
        <w:t xml:space="preserve">, סעיף </w:t>
      </w:r>
      <w:proofErr w:type="spellStart"/>
      <w:r w:rsidR="00015270">
        <w:rPr>
          <w:rFonts w:hint="cs"/>
          <w:rtl/>
        </w:rPr>
        <w:t>יח</w:t>
      </w:r>
      <w:proofErr w:type="spellEnd"/>
      <w:r w:rsidR="00015270">
        <w:rPr>
          <w:rFonts w:hint="cs"/>
          <w:rtl/>
        </w:rPr>
        <w:t xml:space="preserve">; </w:t>
      </w:r>
      <w:r w:rsidR="00BE5ADC">
        <w:rPr>
          <w:rFonts w:hint="cs"/>
          <w:rtl/>
        </w:rPr>
        <w:t>שו"ת חבל נחלתו</w:t>
      </w:r>
      <w:r w:rsidR="00015270">
        <w:rPr>
          <w:rFonts w:hint="cs"/>
          <w:rtl/>
        </w:rPr>
        <w:t>,</w:t>
      </w:r>
      <w:r w:rsidR="00BE5ADC">
        <w:rPr>
          <w:rFonts w:hint="cs"/>
          <w:rtl/>
        </w:rPr>
        <w:t xml:space="preserve"> חלק </w:t>
      </w:r>
      <w:proofErr w:type="spellStart"/>
      <w:r w:rsidR="00BE5ADC">
        <w:rPr>
          <w:rFonts w:hint="cs"/>
          <w:rtl/>
        </w:rPr>
        <w:t>יז</w:t>
      </w:r>
      <w:proofErr w:type="spellEnd"/>
      <w:r w:rsidR="00BE5ADC">
        <w:rPr>
          <w:rFonts w:hint="cs"/>
          <w:rtl/>
        </w:rPr>
        <w:t xml:space="preserve"> סימן ד.</w:t>
      </w:r>
    </w:p>
  </w:endnote>
  <w:endnote w:id="3">
    <w:p w:rsidR="00EC5C64" w:rsidRDefault="00EC5C64" w:rsidP="00756752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ר' משה </w:t>
      </w:r>
      <w:proofErr w:type="spellStart"/>
      <w:r>
        <w:rPr>
          <w:rFonts w:hint="cs"/>
          <w:rtl/>
        </w:rPr>
        <w:t>פיינשטיין</w:t>
      </w:r>
      <w:proofErr w:type="spellEnd"/>
      <w:r>
        <w:rPr>
          <w:rFonts w:hint="cs"/>
          <w:rtl/>
        </w:rPr>
        <w:t xml:space="preserve"> נשאל האם עדיף לבנות בית כנסת אחד גדול לכל העיר, או </w:t>
      </w:r>
      <w:r w:rsidR="00015270">
        <w:rPr>
          <w:rFonts w:hint="cs"/>
          <w:rtl/>
        </w:rPr>
        <w:t xml:space="preserve">כמה </w:t>
      </w:r>
      <w:r>
        <w:rPr>
          <w:rFonts w:hint="cs"/>
          <w:rtl/>
        </w:rPr>
        <w:t xml:space="preserve">בתי כנסת קטנים. אף שבדרך כלל אנו </w:t>
      </w:r>
      <w:r w:rsidR="00015270">
        <w:rPr>
          <w:rFonts w:hint="cs"/>
          <w:rtl/>
        </w:rPr>
        <w:t>מורים כי "ברוב עם הדרת מלך" (ראו</w:t>
      </w:r>
      <w:r>
        <w:rPr>
          <w:rFonts w:hint="cs"/>
          <w:rtl/>
        </w:rPr>
        <w:t xml:space="preserve"> להלן), </w:t>
      </w:r>
      <w:r w:rsidR="00756752">
        <w:rPr>
          <w:rFonts w:hint="cs"/>
          <w:rtl/>
        </w:rPr>
        <w:t xml:space="preserve">הוא </w:t>
      </w:r>
      <w:r>
        <w:rPr>
          <w:rFonts w:hint="cs"/>
          <w:rtl/>
        </w:rPr>
        <w:t>פסק כי "</w:t>
      </w:r>
      <w:r w:rsidRPr="00EC5C64">
        <w:rPr>
          <w:rtl/>
        </w:rPr>
        <w:t>יש מעלה בעוד ביהכ"נ לאלו שרחוקים מביהכ"נ הראשון שלפעמים יקשה להם לילך לביהכ"נ וכשיהיה עוד ביהכ"נ שקרוב להם ילכו לביהכ"נ ויתפללו בצבור וישמעו קדיש וקדושה וזה עדיף ממעלת ברוב עם</w:t>
      </w:r>
      <w:r>
        <w:rPr>
          <w:rFonts w:hint="cs"/>
          <w:rtl/>
        </w:rPr>
        <w:t>".</w:t>
      </w:r>
      <w:r w:rsidR="00B226C6">
        <w:rPr>
          <w:rFonts w:hint="cs"/>
          <w:rtl/>
        </w:rPr>
        <w:t xml:space="preserve"> (</w:t>
      </w:r>
      <w:r w:rsidR="00015270">
        <w:rPr>
          <w:rtl/>
        </w:rPr>
        <w:t>שו"ת אגרות משה</w:t>
      </w:r>
      <w:r w:rsidR="00015270">
        <w:rPr>
          <w:rFonts w:hint="cs"/>
          <w:rtl/>
        </w:rPr>
        <w:t>,</w:t>
      </w:r>
      <w:r w:rsidR="00015270">
        <w:rPr>
          <w:rtl/>
        </w:rPr>
        <w:t xml:space="preserve"> אורח חיים</w:t>
      </w:r>
      <w:r w:rsidR="00015270">
        <w:rPr>
          <w:rFonts w:hint="cs"/>
          <w:rtl/>
        </w:rPr>
        <w:t>,</w:t>
      </w:r>
      <w:r w:rsidR="00015270">
        <w:rPr>
          <w:rtl/>
        </w:rPr>
        <w:t xml:space="preserve"> חלק ב</w:t>
      </w:r>
      <w:r w:rsidR="00015270">
        <w:rPr>
          <w:rFonts w:hint="cs"/>
          <w:rtl/>
        </w:rPr>
        <w:t>,</w:t>
      </w:r>
      <w:r w:rsidR="00015270">
        <w:rPr>
          <w:rtl/>
        </w:rPr>
        <w:t xml:space="preserve"> סימן מו</w:t>
      </w:r>
      <w:r w:rsidR="00015270">
        <w:rPr>
          <w:rFonts w:hint="cs"/>
          <w:rtl/>
        </w:rPr>
        <w:t>).</w:t>
      </w:r>
    </w:p>
  </w:endnote>
  <w:endnote w:id="4">
    <w:p w:rsidR="00EC5C64" w:rsidRDefault="00EC5C64" w:rsidP="00756752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015270">
        <w:rPr>
          <w:rFonts w:hint="cs"/>
          <w:rtl/>
        </w:rPr>
        <w:t>הרמב"ם</w:t>
      </w:r>
      <w:r>
        <w:rPr>
          <w:rFonts w:hint="cs"/>
          <w:rtl/>
        </w:rPr>
        <w:t xml:space="preserve"> </w:t>
      </w:r>
      <w:r w:rsidR="00015270">
        <w:rPr>
          <w:rFonts w:hint="cs"/>
          <w:rtl/>
        </w:rPr>
        <w:t xml:space="preserve">(משנה תורה, </w:t>
      </w:r>
      <w:r>
        <w:rPr>
          <w:rFonts w:hint="cs"/>
          <w:rtl/>
        </w:rPr>
        <w:t>הלכות תשובה</w:t>
      </w:r>
      <w:r w:rsidR="00015270">
        <w:rPr>
          <w:rFonts w:hint="cs"/>
          <w:rtl/>
        </w:rPr>
        <w:t>,</w:t>
      </w:r>
      <w:r>
        <w:rPr>
          <w:rFonts w:hint="cs"/>
          <w:rtl/>
        </w:rPr>
        <w:t xml:space="preserve"> פרק ד</w:t>
      </w:r>
      <w:r w:rsidR="00015270">
        <w:rPr>
          <w:rFonts w:hint="cs"/>
          <w:rtl/>
        </w:rPr>
        <w:t>, הלכה א)</w:t>
      </w:r>
      <w:r w:rsidR="004F4E59">
        <w:rPr>
          <w:rFonts w:hint="cs"/>
          <w:rtl/>
        </w:rPr>
        <w:t xml:space="preserve"> מ</w:t>
      </w:r>
      <w:r>
        <w:rPr>
          <w:rFonts w:hint="cs"/>
          <w:rtl/>
        </w:rPr>
        <w:t xml:space="preserve">נה את </w:t>
      </w:r>
      <w:r w:rsidR="004F4E59">
        <w:rPr>
          <w:rFonts w:hint="cs"/>
          <w:rtl/>
        </w:rPr>
        <w:t xml:space="preserve">עיכוב הרבים </w:t>
      </w:r>
      <w:r>
        <w:rPr>
          <w:rFonts w:hint="cs"/>
          <w:rtl/>
        </w:rPr>
        <w:t>לעשות מצ</w:t>
      </w:r>
      <w:r w:rsidR="004F4E59">
        <w:rPr>
          <w:rFonts w:hint="cs"/>
          <w:rtl/>
        </w:rPr>
        <w:t>ו</w:t>
      </w:r>
      <w:r w:rsidR="00756752">
        <w:rPr>
          <w:rFonts w:hint="cs"/>
          <w:rtl/>
        </w:rPr>
        <w:t>וה כאחד מארבעת</w:t>
      </w:r>
      <w:r>
        <w:rPr>
          <w:rFonts w:hint="cs"/>
          <w:rtl/>
        </w:rPr>
        <w:t xml:space="preserve"> </w:t>
      </w:r>
      <w:r w:rsidR="00756752">
        <w:rPr>
          <w:rFonts w:hint="cs"/>
          <w:rtl/>
        </w:rPr>
        <w:t>ה</w:t>
      </w:r>
      <w:r>
        <w:rPr>
          <w:rFonts w:hint="cs"/>
          <w:rtl/>
        </w:rPr>
        <w:t xml:space="preserve">עוונות שאין הקב"ה מספיק ביד העובר עליהן לעשות תשובה, </w:t>
      </w:r>
      <w:r w:rsidR="00756752">
        <w:rPr>
          <w:rFonts w:hint="cs"/>
          <w:rtl/>
        </w:rPr>
        <w:t>בשל חומרתם</w:t>
      </w:r>
      <w:r>
        <w:rPr>
          <w:rFonts w:hint="cs"/>
          <w:rtl/>
        </w:rPr>
        <w:t>.</w:t>
      </w:r>
      <w:r w:rsidR="009F2533">
        <w:rPr>
          <w:rFonts w:hint="cs"/>
          <w:rtl/>
        </w:rPr>
        <w:t xml:space="preserve"> </w:t>
      </w:r>
      <w:r w:rsidR="00B54F49">
        <w:rPr>
          <w:rFonts w:hint="cs"/>
          <w:rtl/>
        </w:rPr>
        <w:t xml:space="preserve">יש לציין שמלבד הרצון החיובי להרבות מצוות בעם ישראל, </w:t>
      </w:r>
      <w:r w:rsidR="00B54F49" w:rsidRPr="00B54F49">
        <w:rPr>
          <w:rtl/>
        </w:rPr>
        <w:t xml:space="preserve">חכמים </w:t>
      </w:r>
      <w:r w:rsidR="00B54F49">
        <w:rPr>
          <w:rFonts w:hint="cs"/>
          <w:rtl/>
        </w:rPr>
        <w:t xml:space="preserve">גם </w:t>
      </w:r>
      <w:r w:rsidR="00B54F49" w:rsidRPr="00B54F49">
        <w:rPr>
          <w:rtl/>
        </w:rPr>
        <w:t xml:space="preserve">ראו צורך </w:t>
      </w:r>
      <w:r w:rsidR="00B54F49">
        <w:rPr>
          <w:rFonts w:hint="cs"/>
          <w:rtl/>
        </w:rPr>
        <w:t xml:space="preserve">והכרח </w:t>
      </w:r>
      <w:r w:rsidR="00B54F49" w:rsidRPr="00B54F49">
        <w:rPr>
          <w:rtl/>
        </w:rPr>
        <w:t xml:space="preserve">לשתף מעגלים רחבים ככל האפשר בחיים הדתיים, על מנת למנוע מצב </w:t>
      </w:r>
      <w:r w:rsidR="004F4E59">
        <w:rPr>
          <w:rFonts w:hint="cs"/>
          <w:rtl/>
        </w:rPr>
        <w:t>ש</w:t>
      </w:r>
      <w:r w:rsidR="00B54F49" w:rsidRPr="00B54F49">
        <w:rPr>
          <w:rtl/>
        </w:rPr>
        <w:t>בו "יהא כל</w:t>
      </w:r>
      <w:r w:rsidR="004F4E59">
        <w:rPr>
          <w:rtl/>
        </w:rPr>
        <w:t xml:space="preserve"> אחד ואחד הולך ובונה במה לעצמו"</w:t>
      </w:r>
      <w:r w:rsidR="00B54F49" w:rsidRPr="00B54F49">
        <w:rPr>
          <w:rtl/>
        </w:rPr>
        <w:t xml:space="preserve"> ו</w:t>
      </w:r>
      <w:r w:rsidR="004F4E59">
        <w:rPr>
          <w:rFonts w:hint="cs"/>
          <w:rtl/>
        </w:rPr>
        <w:t xml:space="preserve">תיעשה </w:t>
      </w:r>
      <w:r w:rsidR="00B54F49" w:rsidRPr="00B54F49">
        <w:rPr>
          <w:rtl/>
        </w:rPr>
        <w:t>חלילה</w:t>
      </w:r>
      <w:r w:rsidR="004F4E59">
        <w:rPr>
          <w:rFonts w:hint="cs"/>
          <w:rtl/>
        </w:rPr>
        <w:t xml:space="preserve"> התורה</w:t>
      </w:r>
      <w:r w:rsidR="00B54F49" w:rsidRPr="00B54F49">
        <w:rPr>
          <w:rtl/>
        </w:rPr>
        <w:t xml:space="preserve"> כשתי תורות</w:t>
      </w:r>
      <w:r w:rsidR="00B54F49">
        <w:rPr>
          <w:rFonts w:hint="cs"/>
          <w:rtl/>
        </w:rPr>
        <w:t xml:space="preserve"> (חגיגה </w:t>
      </w:r>
      <w:proofErr w:type="spellStart"/>
      <w:r w:rsidR="00B54F49">
        <w:rPr>
          <w:rFonts w:hint="cs"/>
          <w:rtl/>
        </w:rPr>
        <w:t>כב</w:t>
      </w:r>
      <w:proofErr w:type="spellEnd"/>
      <w:r w:rsidR="00B54F49">
        <w:rPr>
          <w:rFonts w:hint="cs"/>
          <w:rtl/>
        </w:rPr>
        <w:t xml:space="preserve"> ע"א)</w:t>
      </w:r>
      <w:r w:rsidR="00B54F49" w:rsidRPr="00B54F49">
        <w:rPr>
          <w:rtl/>
        </w:rPr>
        <w:t>.</w:t>
      </w:r>
    </w:p>
  </w:endnote>
  <w:endnote w:id="5">
    <w:p w:rsidR="00EC5C64" w:rsidRDefault="00EC5C64" w:rsidP="00756752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"</w:t>
      </w:r>
      <w:r w:rsidRPr="004D072E">
        <w:rPr>
          <w:rtl/>
        </w:rPr>
        <w:t>אם יש לו שתי בתי כנסיות</w:t>
      </w:r>
      <w:r w:rsidR="004F4E59">
        <w:rPr>
          <w:rFonts w:hint="cs"/>
          <w:rtl/>
        </w:rPr>
        <w:t>,</w:t>
      </w:r>
      <w:r w:rsidRPr="004D072E">
        <w:rPr>
          <w:rtl/>
        </w:rPr>
        <w:t xml:space="preserve"> ואחד יש בו </w:t>
      </w:r>
      <w:r w:rsidR="00E0617E">
        <w:rPr>
          <w:rFonts w:hint="cs"/>
          <w:rtl/>
        </w:rPr>
        <w:t>'</w:t>
      </w:r>
      <w:r w:rsidRPr="004D072E">
        <w:rPr>
          <w:rtl/>
        </w:rPr>
        <w:t>ברוב עם</w:t>
      </w:r>
      <w:r w:rsidR="00E0617E">
        <w:rPr>
          <w:rFonts w:hint="cs"/>
          <w:rtl/>
        </w:rPr>
        <w:t>'</w:t>
      </w:r>
      <w:r w:rsidRPr="004D072E">
        <w:rPr>
          <w:rtl/>
        </w:rPr>
        <w:t xml:space="preserve"> </w:t>
      </w:r>
      <w:r w:rsidR="004F4E59">
        <w:rPr>
          <w:rtl/>
        </w:rPr>
        <w:t>–</w:t>
      </w:r>
      <w:r w:rsidR="004F4E59">
        <w:rPr>
          <w:rFonts w:hint="cs"/>
          <w:rtl/>
        </w:rPr>
        <w:t xml:space="preserve"> </w:t>
      </w:r>
      <w:r w:rsidRPr="004D072E">
        <w:rPr>
          <w:rtl/>
        </w:rPr>
        <w:t>מצוה להתפלל בו יותר</w:t>
      </w:r>
      <w:r>
        <w:rPr>
          <w:rFonts w:hint="cs"/>
          <w:rtl/>
        </w:rPr>
        <w:t>" (משנה ברורה</w:t>
      </w:r>
      <w:r w:rsidR="004F4E59">
        <w:rPr>
          <w:rFonts w:hint="cs"/>
          <w:rtl/>
        </w:rPr>
        <w:t>, סימן צ,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ס"ק</w:t>
      </w:r>
      <w:proofErr w:type="spellEnd"/>
      <w:r>
        <w:rPr>
          <w:rFonts w:hint="cs"/>
          <w:rtl/>
        </w:rPr>
        <w:t xml:space="preserve"> כח).</w:t>
      </w:r>
      <w:r w:rsidR="004F4E59">
        <w:rPr>
          <w:rFonts w:hint="cs"/>
          <w:rtl/>
        </w:rPr>
        <w:t xml:space="preserve"> </w:t>
      </w:r>
      <w:r w:rsidR="005026FE">
        <w:rPr>
          <w:rFonts w:hint="cs"/>
          <w:rtl/>
        </w:rPr>
        <w:t>יש שפסקו שאף שהלכה היא שיהא בית הכנסת במקום הגבוה בעיר, מכל מקום אם אותו מקום גבוה ימנע מאנשים להגיע אל בית הכנסת, מוטב לבנות את בית הכנסת במקום הנגיש ביותר</w:t>
      </w:r>
      <w:r w:rsidR="00756752">
        <w:rPr>
          <w:rFonts w:hint="cs"/>
          <w:rtl/>
        </w:rPr>
        <w:t>.</w:t>
      </w:r>
      <w:r w:rsidR="005026FE">
        <w:rPr>
          <w:rFonts w:hint="cs"/>
          <w:rtl/>
        </w:rPr>
        <w:t xml:space="preserve"> ראו משנת יוסף (ליברמן)</w:t>
      </w:r>
      <w:r w:rsidR="004F4E59">
        <w:rPr>
          <w:rFonts w:hint="cs"/>
          <w:rtl/>
        </w:rPr>
        <w:t>, סימן א, ובמקורות שהוב</w:t>
      </w:r>
      <w:r w:rsidR="005026FE">
        <w:rPr>
          <w:rFonts w:hint="cs"/>
          <w:rtl/>
        </w:rPr>
        <w:t>א</w:t>
      </w:r>
      <w:r w:rsidR="004F4E59">
        <w:rPr>
          <w:rFonts w:hint="cs"/>
          <w:rtl/>
        </w:rPr>
        <w:t>ו</w:t>
      </w:r>
      <w:r w:rsidR="005026FE">
        <w:rPr>
          <w:rFonts w:hint="cs"/>
          <w:rtl/>
        </w:rPr>
        <w:t xml:space="preserve"> שם.</w:t>
      </w:r>
    </w:p>
  </w:endnote>
  <w:endnote w:id="6">
    <w:p w:rsidR="00E0617E" w:rsidRDefault="00E0617E" w:rsidP="009F2533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4A63BC">
        <w:rPr>
          <w:rFonts w:hint="cs"/>
          <w:rtl/>
        </w:rPr>
        <w:t>ראו משנת יוסף (ליברמן)</w:t>
      </w:r>
      <w:r w:rsidR="004F4E59">
        <w:rPr>
          <w:rFonts w:hint="cs"/>
          <w:rtl/>
        </w:rPr>
        <w:t xml:space="preserve">, סימן </w:t>
      </w:r>
      <w:proofErr w:type="spellStart"/>
      <w:r w:rsidR="004F4E59">
        <w:rPr>
          <w:rFonts w:hint="cs"/>
          <w:rtl/>
        </w:rPr>
        <w:t>כג</w:t>
      </w:r>
      <w:proofErr w:type="spellEnd"/>
      <w:r w:rsidR="004F4E59">
        <w:rPr>
          <w:rFonts w:hint="cs"/>
          <w:rtl/>
        </w:rPr>
        <w:t>;</w:t>
      </w:r>
      <w:r w:rsidR="004A63BC">
        <w:rPr>
          <w:rFonts w:hint="cs"/>
          <w:rtl/>
        </w:rPr>
        <w:t xml:space="preserve"> ו</w:t>
      </w:r>
      <w:r w:rsidR="009F2533">
        <w:rPr>
          <w:rFonts w:hint="cs"/>
          <w:rtl/>
        </w:rPr>
        <w:t xml:space="preserve">ראו גם במאמרו של </w:t>
      </w:r>
      <w:r w:rsidR="004A63BC">
        <w:rPr>
          <w:rFonts w:hint="cs"/>
          <w:rtl/>
        </w:rPr>
        <w:t>הרב י</w:t>
      </w:r>
      <w:r w:rsidR="009F2533">
        <w:rPr>
          <w:rFonts w:hint="cs"/>
          <w:rtl/>
        </w:rPr>
        <w:t>וסף צבי רימון, 'בניית בימה מונגשת בבית הכנסת'</w:t>
      </w:r>
      <w:r w:rsidR="004A63BC">
        <w:rPr>
          <w:rFonts w:hint="cs"/>
          <w:rtl/>
        </w:rPr>
        <w:t xml:space="preserve">, </w:t>
      </w:r>
      <w:proofErr w:type="spellStart"/>
      <w:r w:rsidR="004A63BC">
        <w:rPr>
          <w:rFonts w:hint="cs"/>
          <w:rtl/>
        </w:rPr>
        <w:t>צהר</w:t>
      </w:r>
      <w:proofErr w:type="spellEnd"/>
      <w:r w:rsidR="009F2533">
        <w:rPr>
          <w:rFonts w:hint="cs"/>
          <w:rtl/>
        </w:rPr>
        <w:t>,</w:t>
      </w:r>
      <w:r w:rsidR="004A63BC">
        <w:rPr>
          <w:rFonts w:hint="cs"/>
          <w:rtl/>
        </w:rPr>
        <w:t xml:space="preserve"> לח </w:t>
      </w:r>
      <w:r w:rsidR="009F2533">
        <w:rPr>
          <w:rFonts w:hint="cs"/>
          <w:rtl/>
        </w:rPr>
        <w:t>(</w:t>
      </w:r>
      <w:proofErr w:type="spellStart"/>
      <w:r w:rsidR="004A63BC">
        <w:rPr>
          <w:rFonts w:hint="cs"/>
          <w:rtl/>
        </w:rPr>
        <w:t>התשע"ה</w:t>
      </w:r>
      <w:proofErr w:type="spellEnd"/>
      <w:r w:rsidR="009F2533">
        <w:rPr>
          <w:rFonts w:hint="cs"/>
          <w:rtl/>
        </w:rPr>
        <w:t>)</w:t>
      </w:r>
      <w:r w:rsidR="004A63BC">
        <w:rPr>
          <w:rFonts w:hint="cs"/>
          <w:rtl/>
        </w:rPr>
        <w:t xml:space="preserve">, עמ' </w:t>
      </w:r>
      <w:r w:rsidR="009F2533">
        <w:rPr>
          <w:rFonts w:hint="cs"/>
          <w:rtl/>
        </w:rPr>
        <w:t>35</w:t>
      </w:r>
      <w:r w:rsidR="009F2533">
        <w:rPr>
          <w:rtl/>
        </w:rPr>
        <w:t>–</w:t>
      </w:r>
      <w:r w:rsidR="009F2533">
        <w:rPr>
          <w:rFonts w:hint="cs"/>
          <w:rtl/>
        </w:rPr>
        <w:t>45</w:t>
      </w:r>
      <w:r w:rsidR="004A63BC">
        <w:rPr>
          <w:rFonts w:hint="cs"/>
          <w:rtl/>
        </w:rPr>
        <w:t>.</w:t>
      </w:r>
    </w:p>
  </w:endnote>
  <w:endnote w:id="7">
    <w:p w:rsidR="004A63BC" w:rsidRDefault="004A63BC" w:rsidP="00756752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בהלכות טומאה וטהרה החמירו שלא להאמין לע</w:t>
      </w:r>
      <w:r w:rsidR="004F4E59">
        <w:rPr>
          <w:rFonts w:hint="cs"/>
          <w:rtl/>
        </w:rPr>
        <w:t>ם הארץ בעדותו על עצמו שהוא טהור;</w:t>
      </w:r>
      <w:r>
        <w:rPr>
          <w:rFonts w:hint="cs"/>
          <w:rtl/>
        </w:rPr>
        <w:t xml:space="preserve"> </w:t>
      </w:r>
      <w:r w:rsidR="004F4E59">
        <w:rPr>
          <w:rFonts w:hint="cs"/>
          <w:rtl/>
        </w:rPr>
        <w:t xml:space="preserve">אולם </w:t>
      </w:r>
      <w:r>
        <w:rPr>
          <w:rFonts w:hint="cs"/>
          <w:rtl/>
        </w:rPr>
        <w:t>דווקא ב</w:t>
      </w:r>
      <w:r w:rsidR="00756752">
        <w:rPr>
          <w:rFonts w:hint="cs"/>
          <w:rtl/>
        </w:rPr>
        <w:t>מועדים</w:t>
      </w:r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כשלכאורה</w:t>
      </w:r>
      <w:proofErr w:type="spellEnd"/>
      <w:r>
        <w:rPr>
          <w:rFonts w:hint="cs"/>
          <w:rtl/>
        </w:rPr>
        <w:t xml:space="preserve"> הטהרה נצרכת ביותר, ת</w:t>
      </w:r>
      <w:r w:rsidR="004F4E59">
        <w:rPr>
          <w:rFonts w:hint="cs"/>
          <w:rtl/>
        </w:rPr>
        <w:t>י</w:t>
      </w:r>
      <w:r>
        <w:rPr>
          <w:rFonts w:hint="cs"/>
          <w:rtl/>
        </w:rPr>
        <w:t xml:space="preserve">קנו חכמים להאמין לעמי הארצות </w:t>
      </w:r>
      <w:r w:rsidR="005F1352">
        <w:rPr>
          <w:rFonts w:hint="cs"/>
          <w:rtl/>
        </w:rPr>
        <w:t xml:space="preserve">על מנת שיוכלו לאכול </w:t>
      </w:r>
      <w:r w:rsidR="00756752">
        <w:rPr>
          <w:rFonts w:hint="cs"/>
          <w:rtl/>
        </w:rPr>
        <w:t>יחד עם המקפידים במצוות ('חברים')</w:t>
      </w:r>
      <w:r w:rsidR="005F1352">
        <w:rPr>
          <w:rFonts w:hint="cs"/>
          <w:rtl/>
        </w:rPr>
        <w:t xml:space="preserve">, וכל זה </w:t>
      </w:r>
      <w:r w:rsidR="005F1352">
        <w:rPr>
          <w:rtl/>
        </w:rPr>
        <w:t>–</w:t>
      </w:r>
      <w:r w:rsidR="005F1352">
        <w:rPr>
          <w:rFonts w:hint="cs"/>
          <w:rtl/>
        </w:rPr>
        <w:t xml:space="preserve"> על מנת שלא לביישם (רש"י</w:t>
      </w:r>
      <w:r w:rsidR="004F4E59">
        <w:rPr>
          <w:rFonts w:hint="cs"/>
          <w:rtl/>
        </w:rPr>
        <w:t>,</w:t>
      </w:r>
      <w:r w:rsidR="005F1352">
        <w:rPr>
          <w:rFonts w:hint="cs"/>
          <w:rtl/>
        </w:rPr>
        <w:t xml:space="preserve"> ביצה יא ע"ב</w:t>
      </w:r>
      <w:r w:rsidR="004F4E59">
        <w:rPr>
          <w:rFonts w:hint="cs"/>
          <w:rtl/>
        </w:rPr>
        <w:t>,</w:t>
      </w:r>
      <w:r w:rsidR="005F1352">
        <w:rPr>
          <w:rFonts w:hint="cs"/>
          <w:rtl/>
        </w:rPr>
        <w:t xml:space="preserve"> ד"ה אף).</w:t>
      </w:r>
    </w:p>
  </w:endnote>
  <w:endnote w:id="8">
    <w:p w:rsidR="005F1352" w:rsidRDefault="005F1352" w:rsidP="004F4E59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4F4E59">
        <w:rPr>
          <w:rFonts w:hint="cs"/>
          <w:rtl/>
        </w:rPr>
        <w:t>כך לדוגמה</w:t>
      </w:r>
      <w:r>
        <w:rPr>
          <w:rFonts w:hint="cs"/>
          <w:rtl/>
        </w:rPr>
        <w:t xml:space="preserve"> התיר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(שו"ת </w:t>
      </w:r>
      <w:proofErr w:type="spellStart"/>
      <w:r>
        <w:rPr>
          <w:rFonts w:hint="cs"/>
          <w:rtl/>
        </w:rPr>
        <w:t>הרמ"א</w:t>
      </w:r>
      <w:proofErr w:type="spellEnd"/>
      <w:r w:rsidR="004F4E59">
        <w:rPr>
          <w:rFonts w:hint="cs"/>
          <w:rtl/>
        </w:rPr>
        <w:t>,</w:t>
      </w:r>
      <w:r>
        <w:rPr>
          <w:rFonts w:hint="cs"/>
          <w:rtl/>
        </w:rPr>
        <w:t xml:space="preserve"> סימן צח) ל</w:t>
      </w:r>
      <w:r w:rsidR="004F4E59">
        <w:rPr>
          <w:rFonts w:hint="cs"/>
          <w:rtl/>
        </w:rPr>
        <w:t>אדם ה</w:t>
      </w:r>
      <w:r>
        <w:rPr>
          <w:rFonts w:hint="cs"/>
          <w:rtl/>
        </w:rPr>
        <w:t>סובל מבריחת שתן לה</w:t>
      </w:r>
      <w:r w:rsidR="004F4E59">
        <w:rPr>
          <w:rFonts w:hint="cs"/>
          <w:rtl/>
        </w:rPr>
        <w:t>י</w:t>
      </w:r>
      <w:r>
        <w:rPr>
          <w:rFonts w:hint="cs"/>
          <w:rtl/>
        </w:rPr>
        <w:t>כנס לבית הכנסת</w:t>
      </w:r>
      <w:r w:rsidRPr="005F1352">
        <w:rPr>
          <w:rtl/>
        </w:rPr>
        <w:t xml:space="preserve"> </w:t>
      </w:r>
      <w:r>
        <w:rPr>
          <w:rFonts w:hint="cs"/>
          <w:rtl/>
        </w:rPr>
        <w:t>"</w:t>
      </w:r>
      <w:r w:rsidRPr="005F1352">
        <w:rPr>
          <w:rtl/>
        </w:rPr>
        <w:t>משום עגמת נפש</w:t>
      </w:r>
      <w:r>
        <w:rPr>
          <w:rFonts w:hint="cs"/>
          <w:rtl/>
        </w:rPr>
        <w:t>...</w:t>
      </w:r>
      <w:r w:rsidRPr="005F1352">
        <w:rPr>
          <w:rtl/>
        </w:rPr>
        <w:t xml:space="preserve"> וגדול כבוד הבריות</w:t>
      </w:r>
      <w:r>
        <w:rPr>
          <w:rFonts w:hint="cs"/>
          <w:rtl/>
        </w:rPr>
        <w:t>". על פסיקה זו התבססו כמה מן הפוסקים האחרונים על מנת להתיר שימוש במכשיר שמיעה בשבת בבית הכנסת (</w:t>
      </w:r>
      <w:r w:rsidR="004F4E59">
        <w:rPr>
          <w:rFonts w:hint="cs"/>
          <w:rtl/>
        </w:rPr>
        <w:t xml:space="preserve">שו"ת </w:t>
      </w:r>
      <w:r>
        <w:rPr>
          <w:rFonts w:hint="cs"/>
          <w:rtl/>
        </w:rPr>
        <w:t>ציץ אליעזר</w:t>
      </w:r>
      <w:r w:rsidR="004F4E59">
        <w:rPr>
          <w:rFonts w:hint="cs"/>
          <w:rtl/>
        </w:rPr>
        <w:t>, חלק ו,</w:t>
      </w:r>
      <w:r>
        <w:rPr>
          <w:rFonts w:hint="cs"/>
          <w:rtl/>
        </w:rPr>
        <w:t xml:space="preserve"> סימן ו); </w:t>
      </w:r>
      <w:r w:rsidR="004F4E59">
        <w:rPr>
          <w:rFonts w:hint="cs"/>
          <w:rtl/>
        </w:rPr>
        <w:t xml:space="preserve">וכן </w:t>
      </w:r>
      <w:r>
        <w:rPr>
          <w:rFonts w:hint="cs"/>
          <w:rtl/>
        </w:rPr>
        <w:t>כניסה עם כלב נחייה לבית הכנסת (</w:t>
      </w:r>
      <w:r w:rsidR="004F4E59">
        <w:rPr>
          <w:rFonts w:hint="cs"/>
          <w:rtl/>
        </w:rPr>
        <w:t xml:space="preserve">שו"ת </w:t>
      </w:r>
      <w:r>
        <w:rPr>
          <w:rFonts w:hint="cs"/>
          <w:rtl/>
        </w:rPr>
        <w:t>אגרות משה</w:t>
      </w:r>
      <w:r w:rsidR="004F4E59">
        <w:rPr>
          <w:rFonts w:hint="cs"/>
          <w:rtl/>
        </w:rPr>
        <w:t xml:space="preserve">, אורח חיים, חלק א, </w:t>
      </w:r>
      <w:r>
        <w:rPr>
          <w:rFonts w:hint="cs"/>
          <w:rtl/>
        </w:rPr>
        <w:t xml:space="preserve">סימן </w:t>
      </w:r>
      <w:r w:rsidR="00B226C6">
        <w:rPr>
          <w:rFonts w:hint="cs"/>
          <w:rtl/>
        </w:rPr>
        <w:t>מה</w:t>
      </w:r>
      <w:r>
        <w:rPr>
          <w:rFonts w:hint="cs"/>
          <w:rtl/>
        </w:rPr>
        <w:t>).</w:t>
      </w:r>
    </w:p>
  </w:endnote>
  <w:endnote w:id="9">
    <w:p w:rsidR="005F1352" w:rsidRDefault="005F1352" w:rsidP="009F2533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על פי </w:t>
      </w:r>
      <w:r w:rsidR="009F2533">
        <w:rPr>
          <w:rFonts w:hint="cs"/>
          <w:rtl/>
        </w:rPr>
        <w:t xml:space="preserve">דברי </w:t>
      </w:r>
      <w:r>
        <w:rPr>
          <w:rFonts w:hint="cs"/>
          <w:rtl/>
        </w:rPr>
        <w:t xml:space="preserve">הרמב"ם </w:t>
      </w:r>
      <w:r w:rsidR="009F2533">
        <w:rPr>
          <w:rFonts w:hint="cs"/>
          <w:rtl/>
        </w:rPr>
        <w:t>ב'משנה תורה' (</w:t>
      </w:r>
      <w:r>
        <w:rPr>
          <w:rFonts w:hint="cs"/>
          <w:rtl/>
        </w:rPr>
        <w:t>הלכות יום טוב</w:t>
      </w:r>
      <w:r w:rsidR="009F2533">
        <w:rPr>
          <w:rFonts w:hint="cs"/>
          <w:rtl/>
        </w:rPr>
        <w:t>,</w:t>
      </w:r>
      <w:r>
        <w:rPr>
          <w:rFonts w:hint="cs"/>
          <w:rtl/>
        </w:rPr>
        <w:t xml:space="preserve"> פרק </w:t>
      </w:r>
      <w:proofErr w:type="spellStart"/>
      <w:r>
        <w:rPr>
          <w:rFonts w:hint="cs"/>
          <w:rtl/>
        </w:rPr>
        <w:t>יז</w:t>
      </w:r>
      <w:proofErr w:type="spellEnd"/>
      <w:r w:rsidR="009F2533">
        <w:rPr>
          <w:rFonts w:hint="cs"/>
          <w:rtl/>
        </w:rPr>
        <w:t>, הלכה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יח</w:t>
      </w:r>
      <w:proofErr w:type="spellEnd"/>
      <w:r w:rsidR="009F2533">
        <w:rPr>
          <w:rFonts w:hint="cs"/>
          <w:rtl/>
        </w:rPr>
        <w:t>)</w:t>
      </w:r>
      <w:r w:rsidR="00B54F49">
        <w:rPr>
          <w:rFonts w:hint="cs"/>
          <w:rtl/>
        </w:rPr>
        <w:t xml:space="preserve">. הלכה זו יושמה בענייננו בכרוז שפורסם על ידי עמותת </w:t>
      </w:r>
      <w:r w:rsidR="009F2533">
        <w:rPr>
          <w:rFonts w:hint="cs"/>
          <w:rtl/>
        </w:rPr>
        <w:t>'ב</w:t>
      </w:r>
      <w:r w:rsidR="00B54F49">
        <w:rPr>
          <w:rFonts w:hint="cs"/>
          <w:rtl/>
        </w:rPr>
        <w:t>מעגלי צדק</w:t>
      </w:r>
      <w:r w:rsidR="009F2533">
        <w:rPr>
          <w:rFonts w:hint="cs"/>
          <w:rtl/>
        </w:rPr>
        <w:t>'</w:t>
      </w:r>
      <w:r w:rsidR="00B54F49">
        <w:rPr>
          <w:rFonts w:hint="cs"/>
          <w:rtl/>
        </w:rPr>
        <w:t xml:space="preserve"> (זמין במרשתת), </w:t>
      </w:r>
      <w:r w:rsidR="009F2533">
        <w:rPr>
          <w:rFonts w:hint="cs"/>
          <w:rtl/>
        </w:rPr>
        <w:t>ש</w:t>
      </w:r>
      <w:r w:rsidR="00B54F49">
        <w:rPr>
          <w:rFonts w:hint="cs"/>
          <w:rtl/>
        </w:rPr>
        <w:t>עליו חתומים, בין השאר, הרבנים שלמה אבינר, יעקב אריאל ויובל שרלו.</w:t>
      </w:r>
    </w:p>
  </w:endnote>
  <w:endnote w:id="10">
    <w:p w:rsidR="009D4BBF" w:rsidRDefault="009D4BBF" w:rsidP="00756752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9F2533">
        <w:rPr>
          <w:rFonts w:hint="cs"/>
          <w:rtl/>
        </w:rPr>
        <w:t>ית</w:t>
      </w:r>
      <w:r w:rsidRPr="009D4BBF">
        <w:rPr>
          <w:rFonts w:hint="cs"/>
          <w:rtl/>
        </w:rPr>
        <w:t>רה מכך</w:t>
      </w:r>
      <w:r w:rsidR="00756752">
        <w:rPr>
          <w:rFonts w:hint="cs"/>
          <w:rtl/>
        </w:rPr>
        <w:t>:</w:t>
      </w:r>
      <w:r w:rsidRPr="009D4BBF">
        <w:rPr>
          <w:rFonts w:hint="cs"/>
          <w:rtl/>
        </w:rPr>
        <w:t xml:space="preserve"> בבתי כנסת עירוניים, </w:t>
      </w:r>
      <w:r w:rsidR="009F2533">
        <w:rPr>
          <w:rFonts w:hint="cs"/>
          <w:rtl/>
        </w:rPr>
        <w:t>ש</w:t>
      </w:r>
      <w:r w:rsidRPr="009D4BBF">
        <w:rPr>
          <w:rFonts w:hint="cs"/>
          <w:rtl/>
        </w:rPr>
        <w:t xml:space="preserve">בהם </w:t>
      </w:r>
      <w:r w:rsidR="009F2533">
        <w:rPr>
          <w:rFonts w:hint="cs"/>
          <w:rtl/>
        </w:rPr>
        <w:t xml:space="preserve">מצויים </w:t>
      </w:r>
      <w:r w:rsidRPr="009D4BBF">
        <w:rPr>
          <w:rFonts w:hint="cs"/>
          <w:rtl/>
        </w:rPr>
        <w:t>מתפללים רבים שאינם בני המקום</w:t>
      </w:r>
      <w:r w:rsidR="009F2533">
        <w:rPr>
          <w:rFonts w:hint="cs"/>
          <w:rtl/>
        </w:rPr>
        <w:t xml:space="preserve"> בהכרח אלא גם אורחים מבחוץ</w:t>
      </w:r>
      <w:r w:rsidRPr="009D4BBF">
        <w:rPr>
          <w:rFonts w:hint="cs"/>
          <w:rtl/>
        </w:rPr>
        <w:t xml:space="preserve"> </w:t>
      </w:r>
      <w:r w:rsidR="009F2533">
        <w:rPr>
          <w:rtl/>
        </w:rPr>
        <w:t>–</w:t>
      </w:r>
      <w:r w:rsidR="009F2533">
        <w:rPr>
          <w:rFonts w:hint="cs"/>
          <w:rtl/>
        </w:rPr>
        <w:t xml:space="preserve"> </w:t>
      </w:r>
      <w:r w:rsidRPr="009D4BBF">
        <w:rPr>
          <w:rFonts w:hint="cs"/>
          <w:rtl/>
        </w:rPr>
        <w:t xml:space="preserve">ועל דעת כן נבנה בית הכנסת </w:t>
      </w:r>
      <w:r w:rsidR="009F2533">
        <w:rPr>
          <w:rFonts w:hint="cs"/>
          <w:rtl/>
        </w:rPr>
        <w:t xml:space="preserve">– נחשב כלל הציבור הישראלי כבעליו של בית הכנסת </w:t>
      </w:r>
      <w:r w:rsidRPr="009D4BBF">
        <w:rPr>
          <w:rFonts w:hint="cs"/>
          <w:rtl/>
        </w:rPr>
        <w:t>אף אם לא השתתף באופן פעיל במימון</w:t>
      </w:r>
      <w:r w:rsidR="009F2533">
        <w:rPr>
          <w:rFonts w:hint="cs"/>
          <w:rtl/>
        </w:rPr>
        <w:t xml:space="preserve"> הקמתו</w:t>
      </w:r>
      <w:r w:rsidRPr="009D4BB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9F2533">
        <w:rPr>
          <w:rFonts w:hint="cs"/>
          <w:rtl/>
        </w:rPr>
        <w:t>אכן</w:t>
      </w:r>
      <w:r>
        <w:rPr>
          <w:rFonts w:hint="cs"/>
          <w:rtl/>
        </w:rPr>
        <w:t xml:space="preserve">, הפוסקים </w:t>
      </w:r>
      <w:r w:rsidR="009F2533">
        <w:rPr>
          <w:rFonts w:hint="cs"/>
          <w:rtl/>
        </w:rPr>
        <w:t>התלבטו לגבי מציאות</w:t>
      </w:r>
      <w:r w:rsidR="004F4E59">
        <w:rPr>
          <w:rFonts w:hint="cs"/>
          <w:rtl/>
        </w:rPr>
        <w:t>ם של</w:t>
      </w:r>
      <w:r w:rsidR="009F2533">
        <w:rPr>
          <w:rFonts w:hint="cs"/>
          <w:rtl/>
        </w:rPr>
        <w:t xml:space="preserve"> בתי כנסת כאלה בזמננו;</w:t>
      </w:r>
      <w:r>
        <w:rPr>
          <w:rFonts w:hint="cs"/>
          <w:rtl/>
        </w:rPr>
        <w:t xml:space="preserve"> </w:t>
      </w:r>
      <w:r w:rsidR="009F2533">
        <w:rPr>
          <w:rFonts w:hint="cs"/>
          <w:rtl/>
        </w:rPr>
        <w:t xml:space="preserve">ראו </w:t>
      </w:r>
      <w:r>
        <w:rPr>
          <w:rFonts w:hint="cs"/>
          <w:rtl/>
        </w:rPr>
        <w:t>פסקי תשובות</w:t>
      </w:r>
      <w:r w:rsidR="009F2533">
        <w:rPr>
          <w:rFonts w:hint="cs"/>
          <w:rtl/>
        </w:rPr>
        <w:t>,</w:t>
      </w:r>
      <w:r>
        <w:rPr>
          <w:rFonts w:hint="cs"/>
          <w:rtl/>
        </w:rPr>
        <w:t xml:space="preserve"> סימן </w:t>
      </w:r>
      <w:proofErr w:type="spellStart"/>
      <w:r>
        <w:rPr>
          <w:rFonts w:hint="cs"/>
          <w:rtl/>
        </w:rPr>
        <w:t>קנג</w:t>
      </w:r>
      <w:proofErr w:type="spellEnd"/>
      <w:r w:rsidR="009F2533">
        <w:rPr>
          <w:rFonts w:hint="cs"/>
          <w:rtl/>
        </w:rPr>
        <w:t>,</w:t>
      </w:r>
      <w:r>
        <w:rPr>
          <w:rFonts w:hint="cs"/>
          <w:rtl/>
        </w:rPr>
        <w:t xml:space="preserve"> סעיף ז.</w:t>
      </w:r>
    </w:p>
  </w:endnote>
  <w:endnote w:id="11">
    <w:p w:rsidR="00381F8A" w:rsidRDefault="00381F8A" w:rsidP="009F2533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5026FE">
        <w:rPr>
          <w:rFonts w:hint="cs"/>
          <w:rtl/>
        </w:rPr>
        <w:t>לגבי השאלה האם דין 'די מחסורו' נאמר גם במי שאינו עני, רא</w:t>
      </w:r>
      <w:r w:rsidR="003C0D39">
        <w:rPr>
          <w:rFonts w:hint="cs"/>
          <w:rtl/>
        </w:rPr>
        <w:t xml:space="preserve">ו </w:t>
      </w:r>
      <w:r w:rsidR="003C0D39" w:rsidRPr="003C0D39">
        <w:rPr>
          <w:rtl/>
        </w:rPr>
        <w:t>חזון איש</w:t>
      </w:r>
      <w:r w:rsidR="003C0D39">
        <w:rPr>
          <w:rFonts w:hint="cs"/>
          <w:rtl/>
        </w:rPr>
        <w:t xml:space="preserve">, </w:t>
      </w:r>
      <w:r w:rsidR="003C0D39" w:rsidRPr="003C0D39">
        <w:rPr>
          <w:rtl/>
        </w:rPr>
        <w:t>ב</w:t>
      </w:r>
      <w:r w:rsidR="009F2533">
        <w:rPr>
          <w:rFonts w:hint="cs"/>
          <w:rtl/>
        </w:rPr>
        <w:t xml:space="preserve">בא </w:t>
      </w:r>
      <w:proofErr w:type="spellStart"/>
      <w:r w:rsidR="009F2533">
        <w:rPr>
          <w:rFonts w:hint="cs"/>
          <w:rtl/>
        </w:rPr>
        <w:t>בתרא</w:t>
      </w:r>
      <w:proofErr w:type="spellEnd"/>
      <w:r w:rsidR="009F2533">
        <w:rPr>
          <w:rFonts w:hint="cs"/>
          <w:rtl/>
        </w:rPr>
        <w:t xml:space="preserve">, </w:t>
      </w:r>
      <w:r w:rsidR="009F2533">
        <w:rPr>
          <w:rtl/>
        </w:rPr>
        <w:t>סי</w:t>
      </w:r>
      <w:r w:rsidR="009F2533">
        <w:rPr>
          <w:rFonts w:hint="cs"/>
          <w:rtl/>
        </w:rPr>
        <w:t>מן</w:t>
      </w:r>
      <w:r w:rsidR="003C0D39" w:rsidRPr="003C0D39">
        <w:rPr>
          <w:rtl/>
        </w:rPr>
        <w:t xml:space="preserve"> א</w:t>
      </w:r>
      <w:r w:rsidR="009F2533">
        <w:rPr>
          <w:rFonts w:hint="cs"/>
          <w:rtl/>
        </w:rPr>
        <w:t>,</w:t>
      </w:r>
      <w:r w:rsidR="003C0D39" w:rsidRPr="003C0D39">
        <w:rPr>
          <w:rtl/>
        </w:rPr>
        <w:t xml:space="preserve"> </w:t>
      </w:r>
      <w:proofErr w:type="spellStart"/>
      <w:r w:rsidR="003C0D39" w:rsidRPr="003C0D39">
        <w:rPr>
          <w:rtl/>
        </w:rPr>
        <w:t>ס</w:t>
      </w:r>
      <w:r w:rsidR="009F2533">
        <w:rPr>
          <w:rFonts w:hint="cs"/>
          <w:rtl/>
        </w:rPr>
        <w:t>"</w:t>
      </w:r>
      <w:r w:rsidR="009F2533">
        <w:rPr>
          <w:rtl/>
        </w:rPr>
        <w:t>ק</w:t>
      </w:r>
      <w:proofErr w:type="spellEnd"/>
      <w:r w:rsidR="009F2533">
        <w:rPr>
          <w:rFonts w:hint="cs"/>
          <w:rtl/>
        </w:rPr>
        <w:t xml:space="preserve"> </w:t>
      </w:r>
      <w:r w:rsidR="003C0D39" w:rsidRPr="003C0D39">
        <w:rPr>
          <w:rtl/>
        </w:rPr>
        <w:t>ה</w:t>
      </w:r>
      <w:r w:rsidR="003C0D39">
        <w:rPr>
          <w:rFonts w:hint="cs"/>
          <w:rtl/>
        </w:rPr>
        <w:t>.</w:t>
      </w:r>
    </w:p>
  </w:endnote>
  <w:endnote w:id="12">
    <w:p w:rsidR="008D5587" w:rsidRDefault="008D5587" w:rsidP="004F4E5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על פי </w:t>
      </w:r>
      <w:r w:rsidR="003E1B9A">
        <w:rPr>
          <w:rFonts w:hint="cs"/>
          <w:rtl/>
        </w:rPr>
        <w:t xml:space="preserve">הגהות </w:t>
      </w:r>
      <w:r w:rsidR="00CD3400">
        <w:rPr>
          <w:rFonts w:hint="cs"/>
          <w:rtl/>
        </w:rPr>
        <w:t>'</w:t>
      </w:r>
      <w:r w:rsidR="003E1B9A">
        <w:rPr>
          <w:rFonts w:hint="cs"/>
          <w:rtl/>
        </w:rPr>
        <w:t>כנסת הגדולה</w:t>
      </w:r>
      <w:r w:rsidR="00CD3400">
        <w:rPr>
          <w:rFonts w:hint="cs"/>
          <w:rtl/>
        </w:rPr>
        <w:t>'</w:t>
      </w:r>
      <w:r w:rsidR="003E1B9A">
        <w:rPr>
          <w:rFonts w:hint="cs"/>
          <w:rtl/>
        </w:rPr>
        <w:t xml:space="preserve"> ל</w:t>
      </w:r>
      <w:r w:rsidR="00CD3400">
        <w:rPr>
          <w:rFonts w:hint="cs"/>
          <w:rtl/>
        </w:rPr>
        <w:t>'</w:t>
      </w:r>
      <w:r w:rsidR="003E1B9A">
        <w:rPr>
          <w:rFonts w:hint="cs"/>
          <w:rtl/>
        </w:rPr>
        <w:t>טור</w:t>
      </w:r>
      <w:r w:rsidR="00CD3400">
        <w:rPr>
          <w:rFonts w:hint="cs"/>
          <w:rtl/>
        </w:rPr>
        <w:t>'</w:t>
      </w:r>
      <w:r w:rsidR="003E1B9A">
        <w:rPr>
          <w:rFonts w:hint="cs"/>
          <w:rtl/>
        </w:rPr>
        <w:t xml:space="preserve"> </w:t>
      </w:r>
      <w:r w:rsidR="00CD3400">
        <w:rPr>
          <w:rFonts w:hint="cs"/>
          <w:rtl/>
        </w:rPr>
        <w:t>(</w:t>
      </w:r>
      <w:r w:rsidR="003E1B9A">
        <w:rPr>
          <w:rFonts w:hint="cs"/>
          <w:rtl/>
        </w:rPr>
        <w:t>חושן משפט</w:t>
      </w:r>
      <w:r w:rsidR="00CD3400">
        <w:rPr>
          <w:rFonts w:hint="cs"/>
          <w:rtl/>
        </w:rPr>
        <w:t>,</w:t>
      </w:r>
      <w:r w:rsidR="003E1B9A">
        <w:rPr>
          <w:rFonts w:hint="cs"/>
          <w:rtl/>
        </w:rPr>
        <w:t xml:space="preserve"> </w:t>
      </w:r>
      <w:r w:rsidR="004F4E59">
        <w:rPr>
          <w:rFonts w:hint="cs"/>
          <w:rtl/>
        </w:rPr>
        <w:t xml:space="preserve">סימן </w:t>
      </w:r>
      <w:proofErr w:type="spellStart"/>
      <w:r w:rsidR="004F4E59">
        <w:rPr>
          <w:rFonts w:hint="cs"/>
          <w:rtl/>
        </w:rPr>
        <w:t>קסג</w:t>
      </w:r>
      <w:proofErr w:type="spellEnd"/>
      <w:r w:rsidR="004F4E59">
        <w:rPr>
          <w:rFonts w:hint="cs"/>
          <w:rtl/>
        </w:rPr>
        <w:t>)</w:t>
      </w:r>
      <w:r w:rsidR="003E1B9A">
        <w:rPr>
          <w:rFonts w:hint="cs"/>
          <w:rtl/>
        </w:rPr>
        <w:t xml:space="preserve"> שחייב גם את מי שיש לו ארבעת המינים להשתתף בקניית ארבעת המינים הציבוריים, שמא </w:t>
      </w:r>
      <w:r w:rsidR="003E1B9A" w:rsidRPr="003E1B9A">
        <w:rPr>
          <w:rtl/>
        </w:rPr>
        <w:t>יאבדו לולבו ואתרוגו או י</w:t>
      </w:r>
      <w:r w:rsidR="004F4E59">
        <w:rPr>
          <w:rFonts w:hint="cs"/>
          <w:rtl/>
        </w:rPr>
        <w:t>י</w:t>
      </w:r>
      <w:r w:rsidR="003E1B9A" w:rsidRPr="003E1B9A">
        <w:rPr>
          <w:rtl/>
        </w:rPr>
        <w:t>פסל</w:t>
      </w:r>
      <w:r w:rsidR="004F4E59">
        <w:rPr>
          <w:rFonts w:hint="cs"/>
          <w:rtl/>
        </w:rPr>
        <w:t>ו</w:t>
      </w:r>
      <w:r w:rsidR="003E1B9A" w:rsidRPr="003E1B9A">
        <w:rPr>
          <w:rtl/>
        </w:rPr>
        <w:t xml:space="preserve"> ו</w:t>
      </w:r>
      <w:r w:rsidR="004F4E59">
        <w:rPr>
          <w:rFonts w:hint="cs"/>
          <w:rtl/>
        </w:rPr>
        <w:t xml:space="preserve">יצטרך אותו אדם </w:t>
      </w:r>
      <w:r w:rsidR="003E1B9A" w:rsidRPr="003E1B9A">
        <w:rPr>
          <w:rtl/>
        </w:rPr>
        <w:t xml:space="preserve">ללולב של הקהל. </w:t>
      </w:r>
      <w:r w:rsidR="003E1B9A">
        <w:rPr>
          <w:rFonts w:hint="cs"/>
          <w:rtl/>
        </w:rPr>
        <w:t>א</w:t>
      </w:r>
      <w:r w:rsidR="004F4E59">
        <w:rPr>
          <w:rFonts w:hint="cs"/>
          <w:rtl/>
        </w:rPr>
        <w:t>ו</w:t>
      </w:r>
      <w:r w:rsidR="003E1B9A">
        <w:rPr>
          <w:rFonts w:hint="cs"/>
          <w:rtl/>
        </w:rPr>
        <w:t>מנם</w:t>
      </w:r>
      <w:r w:rsidR="004F4E59">
        <w:rPr>
          <w:rFonts w:hint="cs"/>
          <w:rtl/>
        </w:rPr>
        <w:t>,</w:t>
      </w:r>
      <w:r w:rsidR="003E1B9A">
        <w:rPr>
          <w:rFonts w:hint="cs"/>
          <w:rtl/>
        </w:rPr>
        <w:t xml:space="preserve"> שם הרוב </w:t>
      </w:r>
      <w:r w:rsidR="004F4E59">
        <w:rPr>
          <w:rFonts w:hint="cs"/>
          <w:rtl/>
        </w:rPr>
        <w:t xml:space="preserve">הוא הזקוק לאותה </w:t>
      </w:r>
      <w:r w:rsidR="003E1B9A">
        <w:rPr>
          <w:rFonts w:hint="cs"/>
          <w:rtl/>
        </w:rPr>
        <w:t xml:space="preserve">הוצאה והמיעוט </w:t>
      </w:r>
      <w:r w:rsidR="004F4E59">
        <w:rPr>
          <w:rFonts w:hint="cs"/>
          <w:rtl/>
        </w:rPr>
        <w:t>הוא שאינו זקוק לה</w:t>
      </w:r>
      <w:r w:rsidR="003E1B9A">
        <w:rPr>
          <w:rFonts w:hint="cs"/>
          <w:rtl/>
        </w:rPr>
        <w:t>,</w:t>
      </w:r>
      <w:r w:rsidR="004F4E59">
        <w:rPr>
          <w:rFonts w:hint="cs"/>
          <w:rtl/>
        </w:rPr>
        <w:t xml:space="preserve"> ולכן אי אפשר להוכיח </w:t>
      </w:r>
      <w:proofErr w:type="spellStart"/>
      <w:r w:rsidR="004F4E59">
        <w:rPr>
          <w:rFonts w:hint="cs"/>
          <w:rtl/>
        </w:rPr>
        <w:t>לנידוננו</w:t>
      </w:r>
      <w:proofErr w:type="spellEnd"/>
      <w:r w:rsidR="004F4E59">
        <w:rPr>
          <w:rFonts w:hint="cs"/>
          <w:rtl/>
        </w:rPr>
        <w:t>; ו</w:t>
      </w:r>
      <w:r w:rsidR="003E1B9A">
        <w:rPr>
          <w:rFonts w:hint="cs"/>
          <w:rtl/>
        </w:rPr>
        <w:t xml:space="preserve">ראו גם </w:t>
      </w:r>
      <w:r w:rsidR="004F4E59">
        <w:rPr>
          <w:rFonts w:hint="cs"/>
          <w:rtl/>
        </w:rPr>
        <w:t>שו"ת חתם סופר, אור</w:t>
      </w:r>
      <w:r>
        <w:rPr>
          <w:rFonts w:hint="cs"/>
          <w:rtl/>
        </w:rPr>
        <w:t>ח</w:t>
      </w:r>
      <w:r w:rsidR="004F4E59">
        <w:rPr>
          <w:rFonts w:hint="cs"/>
          <w:rtl/>
        </w:rPr>
        <w:t xml:space="preserve"> חיים,</w:t>
      </w:r>
      <w:r>
        <w:rPr>
          <w:rFonts w:hint="cs"/>
          <w:rtl/>
        </w:rPr>
        <w:t xml:space="preserve"> סימן </w:t>
      </w:r>
      <w:proofErr w:type="spellStart"/>
      <w:r>
        <w:rPr>
          <w:rFonts w:hint="cs"/>
          <w:rtl/>
        </w:rPr>
        <w:t>קצג</w:t>
      </w:r>
      <w:proofErr w:type="spellEnd"/>
      <w:r w:rsidR="003E1B9A">
        <w:rPr>
          <w:rFonts w:hint="cs"/>
          <w:rtl/>
        </w:rPr>
        <w:t>.</w:t>
      </w:r>
    </w:p>
  </w:endnote>
  <w:endnote w:id="13">
    <w:p w:rsidR="003E1B9A" w:rsidRDefault="003E1B9A" w:rsidP="004F4E59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4F4E59">
        <w:rPr>
          <w:rFonts w:hint="cs"/>
          <w:rtl/>
        </w:rPr>
        <w:t xml:space="preserve">כלשון המשנה (אבות ד, ג): </w:t>
      </w:r>
      <w:r>
        <w:rPr>
          <w:rFonts w:hint="cs"/>
          <w:rtl/>
        </w:rPr>
        <w:t>"ואל תהי בז לשום אדם... שאין לך אדם שאין לו שעה"</w:t>
      </w:r>
      <w:r w:rsidR="004F4E59">
        <w:rPr>
          <w:rFonts w:hint="cs"/>
          <w:rtl/>
        </w:rPr>
        <w:t>.</w:t>
      </w:r>
      <w:r>
        <w:rPr>
          <w:rFonts w:hint="cs"/>
          <w:rtl/>
        </w:rPr>
        <w:t xml:space="preserve"> ו</w:t>
      </w:r>
      <w:r w:rsidR="004F4E59">
        <w:rPr>
          <w:rFonts w:hint="cs"/>
          <w:rtl/>
        </w:rPr>
        <w:t>ראו בפירוש 'תפארת ישראל'</w:t>
      </w:r>
      <w:r>
        <w:rPr>
          <w:rFonts w:hint="cs"/>
          <w:rtl/>
        </w:rPr>
        <w:t>: "</w:t>
      </w:r>
      <w:r w:rsidRPr="003E1B9A">
        <w:rPr>
          <w:rtl/>
        </w:rPr>
        <w:t xml:space="preserve">דע, שלא לחנם הניחו הקדוש ברוך הוא בחיים עדיין, על </w:t>
      </w:r>
      <w:proofErr w:type="spellStart"/>
      <w:r w:rsidRPr="003E1B9A">
        <w:rPr>
          <w:rtl/>
        </w:rPr>
        <w:t>כרחך</w:t>
      </w:r>
      <w:proofErr w:type="spellEnd"/>
      <w:r w:rsidRPr="003E1B9A">
        <w:rPr>
          <w:rtl/>
        </w:rPr>
        <w:t xml:space="preserve"> שיש בו עכשיו צורך הנעלם ממך, או שיבוא שעה שיהיה צורך בו, ומי יודע מהו הטוב שיתגלגל על ידו, וא</w:t>
      </w:r>
      <w:r w:rsidR="004F4E59">
        <w:rPr>
          <w:rFonts w:hint="eastAsia"/>
          <w:rtl/>
        </w:rPr>
        <w:t>־</w:t>
      </w:r>
      <w:r w:rsidRPr="003E1B9A">
        <w:rPr>
          <w:rtl/>
        </w:rPr>
        <w:t>ל דעות ה'</w:t>
      </w:r>
      <w:r>
        <w:rPr>
          <w:rFonts w:hint="cs"/>
          <w:rtl/>
        </w:rPr>
        <w:t>". דבריו אמורים לגבי מי שדעתו פגועה, וה</w:t>
      </w:r>
      <w:r w:rsidR="004F4E59">
        <w:rPr>
          <w:rFonts w:hint="cs"/>
          <w:rtl/>
        </w:rPr>
        <w:t>דברים קל וחומר לגבי מי שדעתו שלמה</w:t>
      </w:r>
      <w:r>
        <w:rPr>
          <w:rFonts w:hint="cs"/>
          <w:rtl/>
        </w:rPr>
        <w:t xml:space="preserve"> ורק גופו מוגבל.</w:t>
      </w:r>
    </w:p>
  </w:endnote>
  <w:endnote w:id="14">
    <w:p w:rsidR="003E1B9A" w:rsidRDefault="003E1B9A" w:rsidP="003E1B9A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כפי שכתב בהחלטיות </w:t>
      </w:r>
      <w:proofErr w:type="spellStart"/>
      <w:r>
        <w:rPr>
          <w:rFonts w:hint="cs"/>
          <w:rtl/>
        </w:rPr>
        <w:t>המהר"ם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מרוטנבורג</w:t>
      </w:r>
      <w:proofErr w:type="spellEnd"/>
      <w:r>
        <w:rPr>
          <w:rFonts w:hint="cs"/>
          <w:rtl/>
        </w:rPr>
        <w:t>: "</w:t>
      </w:r>
      <w:r>
        <w:rPr>
          <w:rtl/>
        </w:rPr>
        <w:t xml:space="preserve">וששאלת אם אדם שפגעה בו מדת הדין ונפל זרועו ראוי להיות שליח ציבור. </w:t>
      </w:r>
      <w:r>
        <w:rPr>
          <w:rtl/>
        </w:rPr>
        <w:t xml:space="preserve">פשיטא </w:t>
      </w:r>
      <w:proofErr w:type="spellStart"/>
      <w:r>
        <w:rPr>
          <w:rtl/>
        </w:rPr>
        <w:t>דראוי</w:t>
      </w:r>
      <w:proofErr w:type="spellEnd"/>
      <w:r>
        <w:rPr>
          <w:rtl/>
        </w:rPr>
        <w:t xml:space="preserve"> וראוי הוא, ואדרבה מצוה מן המובחר </w:t>
      </w:r>
      <w:proofErr w:type="spellStart"/>
      <w:r>
        <w:rPr>
          <w:rtl/>
        </w:rPr>
        <w:t>דמלך</w:t>
      </w:r>
      <w:proofErr w:type="spellEnd"/>
      <w:r>
        <w:rPr>
          <w:rtl/>
        </w:rPr>
        <w:t xml:space="preserve"> מלכי המלכים חפץ להשתמש בכלים שבורים</w:t>
      </w:r>
      <w:r>
        <w:rPr>
          <w:rFonts w:hint="cs"/>
          <w:rtl/>
        </w:rPr>
        <w:t>"</w:t>
      </w:r>
      <w:r w:rsidR="004975AB">
        <w:rPr>
          <w:rFonts w:hint="cs"/>
          <w:rtl/>
        </w:rPr>
        <w:t xml:space="preserve"> (שו"ת </w:t>
      </w:r>
      <w:proofErr w:type="spellStart"/>
      <w:r w:rsidR="004975AB">
        <w:rPr>
          <w:rFonts w:hint="cs"/>
          <w:rtl/>
        </w:rPr>
        <w:t>מהר"ם</w:t>
      </w:r>
      <w:proofErr w:type="spellEnd"/>
      <w:r w:rsidR="004975AB">
        <w:rPr>
          <w:rFonts w:hint="cs"/>
          <w:rtl/>
        </w:rPr>
        <w:t xml:space="preserve">, דפוס </w:t>
      </w:r>
      <w:proofErr w:type="spellStart"/>
      <w:r w:rsidR="004975AB">
        <w:rPr>
          <w:rFonts w:hint="cs"/>
          <w:rtl/>
        </w:rPr>
        <w:t>קרימונא</w:t>
      </w:r>
      <w:proofErr w:type="spellEnd"/>
      <w:r w:rsidR="004975AB">
        <w:rPr>
          <w:rFonts w:hint="cs"/>
          <w:rtl/>
        </w:rPr>
        <w:t xml:space="preserve">, סימן </w:t>
      </w:r>
      <w:proofErr w:type="spellStart"/>
      <w:r w:rsidR="004975AB">
        <w:rPr>
          <w:rFonts w:hint="cs"/>
          <w:rtl/>
        </w:rPr>
        <w:t>רמט</w:t>
      </w:r>
      <w:proofErr w:type="spellEnd"/>
      <w:r w:rsidR="004975AB">
        <w:rPr>
          <w:rFonts w:hint="cs"/>
          <w:rtl/>
        </w:rPr>
        <w:t>)</w:t>
      </w:r>
      <w:r>
        <w:rPr>
          <w:rFonts w:hint="cs"/>
          <w:rtl/>
        </w:rPr>
        <w:t>. לפרטי ההלכה ראו פסקי תשובות</w:t>
      </w:r>
      <w:r w:rsidR="009F2533">
        <w:rPr>
          <w:rFonts w:hint="cs"/>
          <w:rtl/>
        </w:rPr>
        <w:t>,</w:t>
      </w:r>
      <w:r>
        <w:rPr>
          <w:rFonts w:hint="cs"/>
          <w:rtl/>
        </w:rPr>
        <w:t xml:space="preserve"> סימן </w:t>
      </w:r>
      <w:proofErr w:type="spellStart"/>
      <w:r>
        <w:rPr>
          <w:rFonts w:hint="cs"/>
          <w:rtl/>
        </w:rPr>
        <w:t>נג</w:t>
      </w:r>
      <w:proofErr w:type="spellEnd"/>
      <w:r>
        <w:rPr>
          <w:rFonts w:hint="cs"/>
          <w:rtl/>
        </w:rPr>
        <w:t>, סעיף יד.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Default="00EC5994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004FC9" wp14:editId="6801A736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07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 w:rsidR="00B67482">
      <w:rPr>
        <w:rFonts w:cs="Guttman Keren"/>
        <w:b/>
        <w:bCs/>
        <w:color w:val="365F91"/>
        <w:spacing w:val="-10"/>
        <w:rtl/>
      </w:rPr>
      <w:t xml:space="preserve">         -----</w:t>
    </w:r>
  </w:p>
  <w:p w:rsidR="00B67482" w:rsidRPr="00E55679" w:rsidRDefault="00B67482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:rsidR="00B67482" w:rsidRPr="00E55679" w:rsidRDefault="00097B36" w:rsidP="00B57B41">
    <w:pPr>
      <w:jc w:val="center"/>
      <w:rPr>
        <w:rFonts w:cs="Guttman Keren"/>
        <w:b/>
        <w:bCs/>
        <w:color w:val="365F91"/>
        <w:spacing w:val="8"/>
        <w:sz w:val="24"/>
        <w:szCs w:val="24"/>
        <w:rtl/>
      </w:rPr>
    </w:pPr>
    <w:hyperlink r:id="rId1" w:history="1">
      <w:r w:rsidR="00B67482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B67482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B67482" w:rsidRPr="00175902">
      <w:rPr>
        <w:rFonts w:cs="Guttman Keren"/>
        <w:b/>
        <w:bCs/>
        <w:color w:val="365F91"/>
        <w:spacing w:val="8"/>
        <w:sz w:val="24"/>
        <w:szCs w:val="24"/>
        <w:rtl/>
      </w:rPr>
      <w:t xml:space="preserve">     </w:t>
    </w:r>
    <w:proofErr w:type="spellStart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>צהר</w:t>
    </w:r>
    <w:proofErr w:type="spellEnd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 </w:t>
    </w:r>
    <w:r w:rsidR="00B67482">
      <w:rPr>
        <w:rFonts w:cs="Guttman Keren"/>
        <w:b/>
        <w:bCs/>
        <w:color w:val="365F91"/>
        <w:spacing w:val="8"/>
        <w:sz w:val="24"/>
        <w:szCs w:val="24"/>
        <w:rtl/>
      </w:rPr>
      <w:t>לחקיקה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: </w:t>
    </w:r>
    <w:r w:rsidR="00B67482">
      <w:rPr>
        <w:rFonts w:cs="Guttman Keren"/>
        <w:b/>
        <w:bCs/>
        <w:color w:val="365F91"/>
        <w:spacing w:val="8"/>
        <w:sz w:val="24"/>
        <w:szCs w:val="24"/>
      </w:rPr>
      <w:t>Ganzel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</w:rPr>
      <w:t>@tzohar.org.il</w:t>
    </w:r>
  </w:p>
  <w:p w:rsidR="00B67482" w:rsidRPr="00E55679" w:rsidRDefault="00B67482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36" w:rsidRDefault="00097B36">
      <w:r>
        <w:separator/>
      </w:r>
    </w:p>
  </w:footnote>
  <w:footnote w:type="continuationSeparator" w:id="0">
    <w:p w:rsidR="00097B36" w:rsidRDefault="0009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Default="00B67482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:rsidR="00B67482" w:rsidRDefault="00B67482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Pr="00A81E14" w:rsidRDefault="00A81E14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34269DC" wp14:editId="35E3F184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E14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:rsidR="00A81E14" w:rsidRPr="00E55679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:rsidR="00B67482" w:rsidRDefault="00B67482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:rsidR="00A81E14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proofErr w:type="spellStart"/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הר</w:t>
                    </w:r>
                    <w:proofErr w:type="spellEnd"/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:rsidR="00A81E14" w:rsidRPr="00E55679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:rsidR="00B67482" w:rsidRDefault="00B67482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B53192" wp14:editId="363B4EA2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445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 w:rsidR="00EC5994">
      <w:rPr>
        <w:noProof/>
        <w:rtl/>
      </w:rPr>
      <w:drawing>
        <wp:anchor distT="0" distB="0" distL="114300" distR="114300" simplePos="0" relativeHeight="251659776" behindDoc="0" locked="0" layoutInCell="1" allowOverlap="1" wp14:anchorId="1C447738" wp14:editId="099E5512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94">
      <w:rPr>
        <w:noProof/>
        <w:rtl/>
      </w:rPr>
      <w:drawing>
        <wp:anchor distT="0" distB="0" distL="114300" distR="114300" simplePos="0" relativeHeight="251658752" behindDoc="0" locked="0" layoutInCell="1" allowOverlap="1" wp14:anchorId="1A325015" wp14:editId="1737067B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7" w15:restartNumberingAfterBreak="0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7" w15:restartNumberingAfterBreak="0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5" w15:restartNumberingAfterBreak="0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6"/>
  </w:num>
  <w:num w:numId="4">
    <w:abstractNumId w:val="19"/>
  </w:num>
  <w:num w:numId="5">
    <w:abstractNumId w:val="2"/>
  </w:num>
  <w:num w:numId="6">
    <w:abstractNumId w:val="18"/>
  </w:num>
  <w:num w:numId="7">
    <w:abstractNumId w:val="1"/>
  </w:num>
  <w:num w:numId="8">
    <w:abstractNumId w:val="23"/>
  </w:num>
  <w:num w:numId="9">
    <w:abstractNumId w:val="3"/>
  </w:num>
  <w:num w:numId="10">
    <w:abstractNumId w:val="24"/>
  </w:num>
  <w:num w:numId="11">
    <w:abstractNumId w:val="30"/>
  </w:num>
  <w:num w:numId="12">
    <w:abstractNumId w:val="14"/>
  </w:num>
  <w:num w:numId="13">
    <w:abstractNumId w:val="32"/>
  </w:num>
  <w:num w:numId="14">
    <w:abstractNumId w:val="28"/>
  </w:num>
  <w:num w:numId="15">
    <w:abstractNumId w:val="10"/>
  </w:num>
  <w:num w:numId="16">
    <w:abstractNumId w:val="7"/>
  </w:num>
  <w:num w:numId="17">
    <w:abstractNumId w:val="20"/>
  </w:num>
  <w:num w:numId="18">
    <w:abstractNumId w:val="22"/>
  </w:num>
  <w:num w:numId="19">
    <w:abstractNumId w:val="17"/>
  </w:num>
  <w:num w:numId="20">
    <w:abstractNumId w:val="5"/>
  </w:num>
  <w:num w:numId="21">
    <w:abstractNumId w:val="9"/>
  </w:num>
  <w:num w:numId="22">
    <w:abstractNumId w:val="4"/>
  </w:num>
  <w:num w:numId="23">
    <w:abstractNumId w:val="29"/>
  </w:num>
  <w:num w:numId="24">
    <w:abstractNumId w:val="21"/>
  </w:num>
  <w:num w:numId="25">
    <w:abstractNumId w:val="15"/>
  </w:num>
  <w:num w:numId="26">
    <w:abstractNumId w:val="25"/>
  </w:num>
  <w:num w:numId="27">
    <w:abstractNumId w:val="8"/>
  </w:num>
  <w:num w:numId="28">
    <w:abstractNumId w:val="33"/>
  </w:num>
  <w:num w:numId="29">
    <w:abstractNumId w:val="11"/>
  </w:num>
  <w:num w:numId="30">
    <w:abstractNumId w:val="34"/>
  </w:num>
  <w:num w:numId="31">
    <w:abstractNumId w:val="31"/>
  </w:num>
  <w:num w:numId="32">
    <w:abstractNumId w:val="0"/>
  </w:num>
  <w:num w:numId="33">
    <w:abstractNumId w:val="6"/>
  </w:num>
  <w:num w:numId="34">
    <w:abstractNumId w:val="26"/>
  </w:num>
  <w:num w:numId="35">
    <w:abstractNumId w:val="1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3F"/>
    <w:rsid w:val="0000267A"/>
    <w:rsid w:val="00010E65"/>
    <w:rsid w:val="0001496B"/>
    <w:rsid w:val="00015270"/>
    <w:rsid w:val="00022AF4"/>
    <w:rsid w:val="00027EB6"/>
    <w:rsid w:val="00036B4D"/>
    <w:rsid w:val="0005412E"/>
    <w:rsid w:val="000756B2"/>
    <w:rsid w:val="00075E20"/>
    <w:rsid w:val="00077FA7"/>
    <w:rsid w:val="00080161"/>
    <w:rsid w:val="0008360E"/>
    <w:rsid w:val="0008394C"/>
    <w:rsid w:val="000903A3"/>
    <w:rsid w:val="00097B36"/>
    <w:rsid w:val="000A33E2"/>
    <w:rsid w:val="000A70BC"/>
    <w:rsid w:val="000B09C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7B9B"/>
    <w:rsid w:val="00110009"/>
    <w:rsid w:val="00114F54"/>
    <w:rsid w:val="001236B6"/>
    <w:rsid w:val="00126278"/>
    <w:rsid w:val="00126F03"/>
    <w:rsid w:val="001273D3"/>
    <w:rsid w:val="00137408"/>
    <w:rsid w:val="00142BFA"/>
    <w:rsid w:val="001525AD"/>
    <w:rsid w:val="00157B74"/>
    <w:rsid w:val="00160D00"/>
    <w:rsid w:val="0017536C"/>
    <w:rsid w:val="00175902"/>
    <w:rsid w:val="00176A7E"/>
    <w:rsid w:val="00182988"/>
    <w:rsid w:val="00192176"/>
    <w:rsid w:val="001A676B"/>
    <w:rsid w:val="001A7452"/>
    <w:rsid w:val="001A7990"/>
    <w:rsid w:val="001B3667"/>
    <w:rsid w:val="001B7AA5"/>
    <w:rsid w:val="001C5B8B"/>
    <w:rsid w:val="001D1B5D"/>
    <w:rsid w:val="001D4AD6"/>
    <w:rsid w:val="001D600E"/>
    <w:rsid w:val="001D7540"/>
    <w:rsid w:val="001E6265"/>
    <w:rsid w:val="001F04B0"/>
    <w:rsid w:val="001F0D84"/>
    <w:rsid w:val="001F6B2B"/>
    <w:rsid w:val="00201AFD"/>
    <w:rsid w:val="00202C6F"/>
    <w:rsid w:val="002108CF"/>
    <w:rsid w:val="00210E16"/>
    <w:rsid w:val="00213587"/>
    <w:rsid w:val="0021631E"/>
    <w:rsid w:val="0021739A"/>
    <w:rsid w:val="002303E5"/>
    <w:rsid w:val="002364E1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7085"/>
    <w:rsid w:val="00287788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E4828"/>
    <w:rsid w:val="002E5D8D"/>
    <w:rsid w:val="002E7FC6"/>
    <w:rsid w:val="002F07B6"/>
    <w:rsid w:val="002F5045"/>
    <w:rsid w:val="003007EC"/>
    <w:rsid w:val="003021AE"/>
    <w:rsid w:val="00311696"/>
    <w:rsid w:val="00311A6B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732B"/>
    <w:rsid w:val="00367D14"/>
    <w:rsid w:val="00375703"/>
    <w:rsid w:val="00381F8A"/>
    <w:rsid w:val="00383943"/>
    <w:rsid w:val="00391376"/>
    <w:rsid w:val="0039560E"/>
    <w:rsid w:val="00396A89"/>
    <w:rsid w:val="003A09B1"/>
    <w:rsid w:val="003A2265"/>
    <w:rsid w:val="003B339E"/>
    <w:rsid w:val="003C0419"/>
    <w:rsid w:val="003C0D39"/>
    <w:rsid w:val="003C0FB5"/>
    <w:rsid w:val="003C121A"/>
    <w:rsid w:val="003C3363"/>
    <w:rsid w:val="003D30AA"/>
    <w:rsid w:val="003E1B9A"/>
    <w:rsid w:val="003E28E3"/>
    <w:rsid w:val="003E2EBE"/>
    <w:rsid w:val="003E4627"/>
    <w:rsid w:val="003F10E8"/>
    <w:rsid w:val="003F6BE1"/>
    <w:rsid w:val="0041121B"/>
    <w:rsid w:val="0041595D"/>
    <w:rsid w:val="0041684D"/>
    <w:rsid w:val="00422A8B"/>
    <w:rsid w:val="00430BFE"/>
    <w:rsid w:val="00432762"/>
    <w:rsid w:val="00444ED5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975AB"/>
    <w:rsid w:val="004A4F88"/>
    <w:rsid w:val="004A6145"/>
    <w:rsid w:val="004A63BC"/>
    <w:rsid w:val="004B5059"/>
    <w:rsid w:val="004B57CD"/>
    <w:rsid w:val="004C2370"/>
    <w:rsid w:val="004C2827"/>
    <w:rsid w:val="004D072E"/>
    <w:rsid w:val="004D0937"/>
    <w:rsid w:val="004D5D6B"/>
    <w:rsid w:val="004D6488"/>
    <w:rsid w:val="004E17E3"/>
    <w:rsid w:val="004E2ECB"/>
    <w:rsid w:val="004E43BA"/>
    <w:rsid w:val="004E4A57"/>
    <w:rsid w:val="004F293A"/>
    <w:rsid w:val="004F4E59"/>
    <w:rsid w:val="004F664D"/>
    <w:rsid w:val="005026FE"/>
    <w:rsid w:val="005166CC"/>
    <w:rsid w:val="005230EE"/>
    <w:rsid w:val="005271D3"/>
    <w:rsid w:val="00542FFA"/>
    <w:rsid w:val="00543382"/>
    <w:rsid w:val="00547EA0"/>
    <w:rsid w:val="0055475B"/>
    <w:rsid w:val="00562678"/>
    <w:rsid w:val="00567A52"/>
    <w:rsid w:val="00567B61"/>
    <w:rsid w:val="00570A15"/>
    <w:rsid w:val="005760EF"/>
    <w:rsid w:val="005764B5"/>
    <w:rsid w:val="00581B41"/>
    <w:rsid w:val="005954E0"/>
    <w:rsid w:val="005A4583"/>
    <w:rsid w:val="005A79E2"/>
    <w:rsid w:val="005C585A"/>
    <w:rsid w:val="005D0361"/>
    <w:rsid w:val="005D45A5"/>
    <w:rsid w:val="005D6B80"/>
    <w:rsid w:val="005E0A03"/>
    <w:rsid w:val="005E3A0F"/>
    <w:rsid w:val="005F1352"/>
    <w:rsid w:val="005F1A3C"/>
    <w:rsid w:val="005F2B6B"/>
    <w:rsid w:val="005F4C8E"/>
    <w:rsid w:val="006010EA"/>
    <w:rsid w:val="00606B1C"/>
    <w:rsid w:val="0060721D"/>
    <w:rsid w:val="006138AE"/>
    <w:rsid w:val="006201EB"/>
    <w:rsid w:val="00620F7D"/>
    <w:rsid w:val="00625BF1"/>
    <w:rsid w:val="006268A1"/>
    <w:rsid w:val="00626A36"/>
    <w:rsid w:val="00631452"/>
    <w:rsid w:val="00631E85"/>
    <w:rsid w:val="00632942"/>
    <w:rsid w:val="00637E05"/>
    <w:rsid w:val="00641B1C"/>
    <w:rsid w:val="006527FA"/>
    <w:rsid w:val="00670E3E"/>
    <w:rsid w:val="00673688"/>
    <w:rsid w:val="00675486"/>
    <w:rsid w:val="00680A47"/>
    <w:rsid w:val="006842FE"/>
    <w:rsid w:val="00692A0C"/>
    <w:rsid w:val="00693335"/>
    <w:rsid w:val="00694D0E"/>
    <w:rsid w:val="006A00EA"/>
    <w:rsid w:val="006A3575"/>
    <w:rsid w:val="006A3EF2"/>
    <w:rsid w:val="006B2769"/>
    <w:rsid w:val="006D6486"/>
    <w:rsid w:val="006D6EDE"/>
    <w:rsid w:val="006D7EF7"/>
    <w:rsid w:val="006E0214"/>
    <w:rsid w:val="006E0C59"/>
    <w:rsid w:val="006E7CC3"/>
    <w:rsid w:val="006F1D6E"/>
    <w:rsid w:val="006F78FD"/>
    <w:rsid w:val="0070537D"/>
    <w:rsid w:val="00705EE9"/>
    <w:rsid w:val="00712CD4"/>
    <w:rsid w:val="007134E8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752"/>
    <w:rsid w:val="00756ED1"/>
    <w:rsid w:val="007639EF"/>
    <w:rsid w:val="00785415"/>
    <w:rsid w:val="007A6293"/>
    <w:rsid w:val="007C3E2B"/>
    <w:rsid w:val="007D15DE"/>
    <w:rsid w:val="007D2829"/>
    <w:rsid w:val="007D6E1F"/>
    <w:rsid w:val="007E647D"/>
    <w:rsid w:val="007F44D8"/>
    <w:rsid w:val="008120E6"/>
    <w:rsid w:val="00820C8E"/>
    <w:rsid w:val="0082488A"/>
    <w:rsid w:val="008419DA"/>
    <w:rsid w:val="00842E88"/>
    <w:rsid w:val="0085433F"/>
    <w:rsid w:val="00854BCF"/>
    <w:rsid w:val="00855EEB"/>
    <w:rsid w:val="00867D31"/>
    <w:rsid w:val="00882AF4"/>
    <w:rsid w:val="00882D6B"/>
    <w:rsid w:val="008902BB"/>
    <w:rsid w:val="00891003"/>
    <w:rsid w:val="008B092A"/>
    <w:rsid w:val="008B1832"/>
    <w:rsid w:val="008C4B98"/>
    <w:rsid w:val="008C6383"/>
    <w:rsid w:val="008D1190"/>
    <w:rsid w:val="008D11D1"/>
    <w:rsid w:val="008D5587"/>
    <w:rsid w:val="008D7AB3"/>
    <w:rsid w:val="008E2D99"/>
    <w:rsid w:val="008E5195"/>
    <w:rsid w:val="008E7A03"/>
    <w:rsid w:val="008F1048"/>
    <w:rsid w:val="008F2AEC"/>
    <w:rsid w:val="00902461"/>
    <w:rsid w:val="00907FF3"/>
    <w:rsid w:val="0092325A"/>
    <w:rsid w:val="009311AE"/>
    <w:rsid w:val="00932750"/>
    <w:rsid w:val="00940F3E"/>
    <w:rsid w:val="00944D2F"/>
    <w:rsid w:val="00952D0C"/>
    <w:rsid w:val="00954011"/>
    <w:rsid w:val="00955CD0"/>
    <w:rsid w:val="0096415F"/>
    <w:rsid w:val="0096454B"/>
    <w:rsid w:val="00967009"/>
    <w:rsid w:val="00972296"/>
    <w:rsid w:val="0097335B"/>
    <w:rsid w:val="0097579C"/>
    <w:rsid w:val="009849B9"/>
    <w:rsid w:val="009863FF"/>
    <w:rsid w:val="009A060E"/>
    <w:rsid w:val="009A066B"/>
    <w:rsid w:val="009B2487"/>
    <w:rsid w:val="009B5591"/>
    <w:rsid w:val="009C0C6D"/>
    <w:rsid w:val="009C0F37"/>
    <w:rsid w:val="009C3947"/>
    <w:rsid w:val="009D3E7B"/>
    <w:rsid w:val="009D4BBF"/>
    <w:rsid w:val="009D4EE8"/>
    <w:rsid w:val="009E08A2"/>
    <w:rsid w:val="009E39F0"/>
    <w:rsid w:val="009F2533"/>
    <w:rsid w:val="009F4EF4"/>
    <w:rsid w:val="009F4F0E"/>
    <w:rsid w:val="009F6DDA"/>
    <w:rsid w:val="00A009A1"/>
    <w:rsid w:val="00A035B7"/>
    <w:rsid w:val="00A03761"/>
    <w:rsid w:val="00A0545A"/>
    <w:rsid w:val="00A10034"/>
    <w:rsid w:val="00A20B2F"/>
    <w:rsid w:val="00A2442F"/>
    <w:rsid w:val="00A26919"/>
    <w:rsid w:val="00A323F4"/>
    <w:rsid w:val="00A33791"/>
    <w:rsid w:val="00A438C6"/>
    <w:rsid w:val="00A4470B"/>
    <w:rsid w:val="00A548D5"/>
    <w:rsid w:val="00A5786D"/>
    <w:rsid w:val="00A60B1E"/>
    <w:rsid w:val="00A62A57"/>
    <w:rsid w:val="00A65DA8"/>
    <w:rsid w:val="00A72CDE"/>
    <w:rsid w:val="00A81E14"/>
    <w:rsid w:val="00A83352"/>
    <w:rsid w:val="00A86C59"/>
    <w:rsid w:val="00AA1E04"/>
    <w:rsid w:val="00AA3B6E"/>
    <w:rsid w:val="00AA6B05"/>
    <w:rsid w:val="00AB0DBC"/>
    <w:rsid w:val="00AB40FD"/>
    <w:rsid w:val="00AB6058"/>
    <w:rsid w:val="00AC04B5"/>
    <w:rsid w:val="00AC1F80"/>
    <w:rsid w:val="00AD2AB7"/>
    <w:rsid w:val="00AD5DF3"/>
    <w:rsid w:val="00AE7245"/>
    <w:rsid w:val="00AF2271"/>
    <w:rsid w:val="00AF62DB"/>
    <w:rsid w:val="00B01857"/>
    <w:rsid w:val="00B033EE"/>
    <w:rsid w:val="00B04E45"/>
    <w:rsid w:val="00B1161C"/>
    <w:rsid w:val="00B12284"/>
    <w:rsid w:val="00B226C6"/>
    <w:rsid w:val="00B23145"/>
    <w:rsid w:val="00B34069"/>
    <w:rsid w:val="00B3502D"/>
    <w:rsid w:val="00B35509"/>
    <w:rsid w:val="00B37493"/>
    <w:rsid w:val="00B40C8C"/>
    <w:rsid w:val="00B4279F"/>
    <w:rsid w:val="00B5322E"/>
    <w:rsid w:val="00B54F49"/>
    <w:rsid w:val="00B553E7"/>
    <w:rsid w:val="00B57B41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B32F6"/>
    <w:rsid w:val="00BC10EA"/>
    <w:rsid w:val="00BC6E48"/>
    <w:rsid w:val="00BC7632"/>
    <w:rsid w:val="00BD3D78"/>
    <w:rsid w:val="00BE47A7"/>
    <w:rsid w:val="00BE5ADC"/>
    <w:rsid w:val="00BF52DE"/>
    <w:rsid w:val="00BF5665"/>
    <w:rsid w:val="00BF572E"/>
    <w:rsid w:val="00C0071D"/>
    <w:rsid w:val="00C24357"/>
    <w:rsid w:val="00C2659A"/>
    <w:rsid w:val="00C374FF"/>
    <w:rsid w:val="00C40E28"/>
    <w:rsid w:val="00C410BA"/>
    <w:rsid w:val="00C51163"/>
    <w:rsid w:val="00C554A4"/>
    <w:rsid w:val="00C67111"/>
    <w:rsid w:val="00C72C04"/>
    <w:rsid w:val="00C76D27"/>
    <w:rsid w:val="00C77CA0"/>
    <w:rsid w:val="00C831E4"/>
    <w:rsid w:val="00C840CE"/>
    <w:rsid w:val="00C849D8"/>
    <w:rsid w:val="00C91767"/>
    <w:rsid w:val="00CA2F50"/>
    <w:rsid w:val="00CB1E4D"/>
    <w:rsid w:val="00CB3A5C"/>
    <w:rsid w:val="00CB5025"/>
    <w:rsid w:val="00CB7799"/>
    <w:rsid w:val="00CD3400"/>
    <w:rsid w:val="00CE39DC"/>
    <w:rsid w:val="00CE455D"/>
    <w:rsid w:val="00CE621B"/>
    <w:rsid w:val="00CE6D42"/>
    <w:rsid w:val="00CF5D85"/>
    <w:rsid w:val="00D0580D"/>
    <w:rsid w:val="00D075E8"/>
    <w:rsid w:val="00D12257"/>
    <w:rsid w:val="00D2549A"/>
    <w:rsid w:val="00D33BC0"/>
    <w:rsid w:val="00D4157C"/>
    <w:rsid w:val="00D41744"/>
    <w:rsid w:val="00D67299"/>
    <w:rsid w:val="00D73FF8"/>
    <w:rsid w:val="00D86EB5"/>
    <w:rsid w:val="00D92345"/>
    <w:rsid w:val="00D95489"/>
    <w:rsid w:val="00DA66D4"/>
    <w:rsid w:val="00DB1328"/>
    <w:rsid w:val="00DB26B2"/>
    <w:rsid w:val="00DB279D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6104"/>
    <w:rsid w:val="00E0617E"/>
    <w:rsid w:val="00E1234F"/>
    <w:rsid w:val="00E125BA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85901"/>
    <w:rsid w:val="00EB47AA"/>
    <w:rsid w:val="00EC5994"/>
    <w:rsid w:val="00EC5C64"/>
    <w:rsid w:val="00ED40FF"/>
    <w:rsid w:val="00ED7881"/>
    <w:rsid w:val="00EE0052"/>
    <w:rsid w:val="00EE2A10"/>
    <w:rsid w:val="00EE3A9C"/>
    <w:rsid w:val="00EE5121"/>
    <w:rsid w:val="00EF1A93"/>
    <w:rsid w:val="00EF5B62"/>
    <w:rsid w:val="00EF68EB"/>
    <w:rsid w:val="00F03157"/>
    <w:rsid w:val="00F034E8"/>
    <w:rsid w:val="00F03FF2"/>
    <w:rsid w:val="00F10201"/>
    <w:rsid w:val="00F11141"/>
    <w:rsid w:val="00F21213"/>
    <w:rsid w:val="00F27E2E"/>
    <w:rsid w:val="00F32250"/>
    <w:rsid w:val="00F33278"/>
    <w:rsid w:val="00F3632B"/>
    <w:rsid w:val="00F41A17"/>
    <w:rsid w:val="00F4490C"/>
    <w:rsid w:val="00F47538"/>
    <w:rsid w:val="00F55578"/>
    <w:rsid w:val="00F71460"/>
    <w:rsid w:val="00F7364F"/>
    <w:rsid w:val="00F75976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4D5D"/>
    <w:rsid w:val="00FC56D0"/>
    <w:rsid w:val="00FC6B84"/>
    <w:rsid w:val="00FC7DAF"/>
    <w:rsid w:val="00FD3B54"/>
    <w:rsid w:val="00FE0CC4"/>
    <w:rsid w:val="00FE2EEE"/>
    <w:rsid w:val="00FE3158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EE0382"/>
  <w15:docId w15:val="{7CAA55E3-6B6F-4AEF-A9BD-22017DD5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8DB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spacing w:line="360" w:lineRule="auto"/>
      <w:outlineLvl w:val="2"/>
    </w:pPr>
    <w:rPr>
      <w:rFonts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pPr>
      <w:jc w:val="both"/>
    </w:pPr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uiPriority w:val="99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hAnsi="Arial" w:cs="David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  <w:jc w:val="both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line="360" w:lineRule="auto"/>
      <w:ind w:firstLine="340"/>
      <w:jc w:val="both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hAnsi="Arial" w:cs="David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 w:cs="David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  <w:rPr>
      <w:rFonts w:cs="David"/>
    </w:rPr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175902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2AC6-84FC-42AD-89A1-CEDCAB87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Baruch Weintraub</cp:lastModifiedBy>
  <cp:revision>3</cp:revision>
  <cp:lastPrinted>2016-02-21T08:13:00Z</cp:lastPrinted>
  <dcterms:created xsi:type="dcterms:W3CDTF">2018-12-12T19:45:00Z</dcterms:created>
  <dcterms:modified xsi:type="dcterms:W3CDTF">2018-12-13T07:48:00Z</dcterms:modified>
</cp:coreProperties>
</file>